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4A9" w:rsidRPr="000374A9" w:rsidRDefault="000374A9" w:rsidP="000374A9">
      <w:pPr>
        <w:keepNext/>
        <w:keepLines/>
        <w:overflowPunct/>
        <w:autoSpaceDE/>
        <w:autoSpaceDN/>
        <w:adjustRightInd/>
        <w:spacing w:before="480" w:after="120" w:line="288" w:lineRule="auto"/>
        <w:jc w:val="center"/>
        <w:textAlignment w:val="auto"/>
        <w:rPr>
          <w:b/>
          <w:spacing w:val="40"/>
          <w:sz w:val="26"/>
          <w:szCs w:val="26"/>
        </w:rPr>
      </w:pPr>
      <w:r w:rsidRPr="000374A9">
        <w:rPr>
          <w:b/>
          <w:spacing w:val="40"/>
          <w:sz w:val="26"/>
          <w:szCs w:val="26"/>
        </w:rPr>
        <w:t>Überschwemmungsgebietsverordnung</w:t>
      </w:r>
    </w:p>
    <w:p w:rsidR="000374A9" w:rsidRPr="000374A9" w:rsidRDefault="000374A9" w:rsidP="000374A9">
      <w:pPr>
        <w:keepNext/>
        <w:keepLines/>
        <w:overflowPunct/>
        <w:autoSpaceDE/>
        <w:autoSpaceDN/>
        <w:adjustRightInd/>
        <w:spacing w:line="288" w:lineRule="auto"/>
        <w:jc w:val="center"/>
        <w:textAlignment w:val="auto"/>
        <w:rPr>
          <w:szCs w:val="22"/>
        </w:rPr>
      </w:pPr>
      <w:r w:rsidRPr="000374A9">
        <w:rPr>
          <w:szCs w:val="22"/>
        </w:rPr>
        <w:t>für das Überschwemmungsgebiet</w:t>
      </w:r>
      <w:r w:rsidRPr="00160E10">
        <w:rPr>
          <w:szCs w:val="22"/>
        </w:rPr>
        <w:t xml:space="preserve"> an der Partnach (Gewässer III. Ordnung-Wildbach) Wildbachgefährdungsbereich von Fluss-km 0,0 bis 3,8 und der Kanker (Gewässer III. Ordnung –Wildbach) Wildbachgefährdungsbereich inklusive des Hochwasserrückhaltebeckens von Fluss-km 0,0 bis 4,1 </w:t>
      </w:r>
    </w:p>
    <w:p w:rsidR="00EB1BF3" w:rsidRDefault="00EB1BF3">
      <w:pPr>
        <w:jc w:val="both"/>
        <w:rPr>
          <w:rFonts w:cs="Arial"/>
        </w:rPr>
      </w:pPr>
    </w:p>
    <w:p w:rsidR="000374A9" w:rsidRDefault="000374A9" w:rsidP="000374A9">
      <w:pPr>
        <w:jc w:val="center"/>
        <w:rPr>
          <w:rFonts w:cs="Arial"/>
        </w:rPr>
      </w:pPr>
      <w:r>
        <w:rPr>
          <w:rFonts w:cs="Arial"/>
        </w:rPr>
        <w:t>auf dem Gebiet der Marktgemeinde Garmisch-Partenkirchen im Landkreis Garmisch-Partenkirchen</w:t>
      </w:r>
    </w:p>
    <w:p w:rsidR="000374A9" w:rsidRDefault="000374A9" w:rsidP="000374A9">
      <w:pPr>
        <w:jc w:val="center"/>
        <w:rPr>
          <w:rFonts w:cs="Arial"/>
        </w:rPr>
      </w:pPr>
    </w:p>
    <w:p w:rsidR="000374A9" w:rsidRPr="000374A9" w:rsidRDefault="000374A9" w:rsidP="000374A9">
      <w:pPr>
        <w:overflowPunct/>
        <w:autoSpaceDE/>
        <w:autoSpaceDN/>
        <w:adjustRightInd/>
        <w:spacing w:line="288" w:lineRule="auto"/>
        <w:textAlignment w:val="auto"/>
        <w:rPr>
          <w:szCs w:val="24"/>
          <w:u w:val="single"/>
        </w:rPr>
      </w:pPr>
      <w:r w:rsidRPr="000374A9">
        <w:rPr>
          <w:szCs w:val="24"/>
          <w:u w:val="single"/>
        </w:rPr>
        <w:t>Anlagen:</w:t>
      </w:r>
    </w:p>
    <w:p w:rsidR="000374A9" w:rsidRPr="000374A9" w:rsidRDefault="000374A9" w:rsidP="000374A9">
      <w:pPr>
        <w:widowControl w:val="0"/>
        <w:numPr>
          <w:ilvl w:val="0"/>
          <w:numId w:val="1"/>
        </w:numPr>
        <w:tabs>
          <w:tab w:val="left" w:pos="2268"/>
        </w:tabs>
        <w:overflowPunct/>
        <w:autoSpaceDE/>
        <w:autoSpaceDN/>
        <w:adjustRightInd/>
        <w:spacing w:line="288" w:lineRule="auto"/>
        <w:textAlignment w:val="auto"/>
        <w:rPr>
          <w:szCs w:val="24"/>
        </w:rPr>
      </w:pPr>
      <w:r w:rsidRPr="000374A9">
        <w:rPr>
          <w:szCs w:val="24"/>
        </w:rPr>
        <w:t>1 Übersichtskarte</w:t>
      </w:r>
      <w:r w:rsidRPr="000374A9">
        <w:rPr>
          <w:szCs w:val="24"/>
        </w:rPr>
        <w:tab/>
        <w:t>(M = 1 : 25 000)</w:t>
      </w:r>
    </w:p>
    <w:p w:rsidR="000374A9" w:rsidRDefault="000374A9" w:rsidP="000374A9">
      <w:pPr>
        <w:widowControl w:val="0"/>
        <w:numPr>
          <w:ilvl w:val="0"/>
          <w:numId w:val="1"/>
        </w:numPr>
        <w:tabs>
          <w:tab w:val="left" w:pos="2268"/>
        </w:tabs>
        <w:overflowPunct/>
        <w:autoSpaceDE/>
        <w:autoSpaceDN/>
        <w:adjustRightInd/>
        <w:spacing w:after="200" w:line="288" w:lineRule="auto"/>
        <w:textAlignment w:val="auto"/>
        <w:rPr>
          <w:szCs w:val="24"/>
        </w:rPr>
      </w:pPr>
      <w:r w:rsidRPr="000374A9">
        <w:rPr>
          <w:szCs w:val="24"/>
        </w:rPr>
        <w:t>4 Detailkarten</w:t>
      </w:r>
      <w:r w:rsidRPr="000374A9">
        <w:rPr>
          <w:szCs w:val="24"/>
        </w:rPr>
        <w:tab/>
        <w:t>(M = 1 : 2 500)</w:t>
      </w:r>
    </w:p>
    <w:p w:rsidR="000374A9" w:rsidRPr="000374A9" w:rsidRDefault="000374A9" w:rsidP="000374A9">
      <w:pPr>
        <w:pStyle w:val="Textkrper"/>
        <w:rPr>
          <w:szCs w:val="24"/>
        </w:rPr>
      </w:pPr>
      <w:r w:rsidRPr="000374A9">
        <w:rPr>
          <w:szCs w:val="24"/>
        </w:rPr>
        <w:t>Das Landratsamt</w:t>
      </w:r>
      <w:r>
        <w:rPr>
          <w:szCs w:val="24"/>
        </w:rPr>
        <w:t xml:space="preserve"> Garmisch-Partenkirchen </w:t>
      </w:r>
      <w:r w:rsidRPr="000374A9">
        <w:rPr>
          <w:szCs w:val="24"/>
        </w:rPr>
        <w:t xml:space="preserve">erlässt auf Grund von § 76 Abs. 2 des Wasserhaushaltsgesetzes (WHG) vom 31. Juli 2009 (BGBl. I S. 2585), das zuletzt durch Art. 2 des Gesetzes vom 4. Dezember 2018 (BGBl. I S. 2254) geändert wurde in Verbindung mit § 11 Nr. 4 Delegationsverordnung (DelV) vom 28.Januar 2014 (GVBl. S. 22), die zuletzt durch Verordnung vom 13.Januar 2020 (GVBl. S. 11) geändert worden ist, Art. 46 Abs. 3, Art. 63 und Art. 73 des Bayerischen Wassergesetzes (BayWG) vom 25. Februar 2010 (GVBl S. 66, ber. S. 130), das zuletzt durch § 5 Abs. 18 des Gesetzes vom 23. Dezember2019 (GVBl. S. 737) geändert wurde, folgende oben bezeichnete </w:t>
      </w:r>
    </w:p>
    <w:p w:rsidR="000374A9" w:rsidRDefault="000374A9" w:rsidP="000374A9">
      <w:pPr>
        <w:widowControl w:val="0"/>
        <w:tabs>
          <w:tab w:val="left" w:pos="2268"/>
        </w:tabs>
        <w:overflowPunct/>
        <w:autoSpaceDE/>
        <w:autoSpaceDN/>
        <w:adjustRightInd/>
        <w:spacing w:after="200" w:line="288" w:lineRule="auto"/>
        <w:textAlignment w:val="auto"/>
        <w:rPr>
          <w:szCs w:val="24"/>
        </w:rPr>
      </w:pPr>
    </w:p>
    <w:p w:rsidR="00CD3FE8" w:rsidRPr="00CD3FE8" w:rsidRDefault="00CD3FE8" w:rsidP="00CD3FE8">
      <w:pPr>
        <w:overflowPunct/>
        <w:autoSpaceDE/>
        <w:autoSpaceDN/>
        <w:adjustRightInd/>
        <w:spacing w:after="160"/>
        <w:jc w:val="center"/>
        <w:textAlignment w:val="auto"/>
        <w:rPr>
          <w:rFonts w:eastAsiaTheme="minorHAnsi" w:cs="Arial"/>
          <w:sz w:val="28"/>
          <w:szCs w:val="28"/>
          <w:lang w:eastAsia="en-US"/>
        </w:rPr>
      </w:pPr>
      <w:r w:rsidRPr="00CD3FE8">
        <w:rPr>
          <w:rFonts w:eastAsiaTheme="minorHAnsi" w:cs="Arial"/>
          <w:b/>
          <w:sz w:val="32"/>
          <w:szCs w:val="32"/>
          <w:lang w:eastAsia="en-US"/>
        </w:rPr>
        <w:t>Verordnung</w:t>
      </w:r>
    </w:p>
    <w:p w:rsidR="00CD3FE8" w:rsidRDefault="00CD3FE8" w:rsidP="000374A9">
      <w:pPr>
        <w:widowControl w:val="0"/>
        <w:tabs>
          <w:tab w:val="left" w:pos="2268"/>
        </w:tabs>
        <w:overflowPunct/>
        <w:autoSpaceDE/>
        <w:autoSpaceDN/>
        <w:adjustRightInd/>
        <w:spacing w:after="200" w:line="288" w:lineRule="auto"/>
        <w:textAlignment w:val="auto"/>
        <w:rPr>
          <w:szCs w:val="24"/>
        </w:rPr>
      </w:pPr>
    </w:p>
    <w:p w:rsidR="000374A9" w:rsidRPr="000374A9" w:rsidRDefault="000374A9" w:rsidP="000374A9">
      <w:pPr>
        <w:keepNext/>
        <w:keepLines/>
        <w:tabs>
          <w:tab w:val="left" w:pos="794"/>
        </w:tabs>
        <w:overflowPunct/>
        <w:autoSpaceDE/>
        <w:autoSpaceDN/>
        <w:adjustRightInd/>
        <w:spacing w:before="360" w:after="120" w:line="360" w:lineRule="auto"/>
        <w:contextualSpacing/>
        <w:jc w:val="center"/>
        <w:textAlignment w:val="auto"/>
        <w:outlineLvl w:val="0"/>
        <w:rPr>
          <w:rFonts w:cs="Arial"/>
          <w:b/>
          <w:kern w:val="28"/>
          <w:szCs w:val="22"/>
        </w:rPr>
      </w:pPr>
      <w:bookmarkStart w:id="0" w:name="_Toc3898315"/>
      <w:bookmarkStart w:id="1" w:name="_Toc3898617"/>
      <w:bookmarkStart w:id="2" w:name="_Toc3898829"/>
      <w:r w:rsidRPr="000374A9">
        <w:rPr>
          <w:rFonts w:cs="Arial"/>
          <w:b/>
          <w:kern w:val="28"/>
          <w:szCs w:val="22"/>
        </w:rPr>
        <w:t>§ 1</w:t>
      </w:r>
      <w:bookmarkStart w:id="3" w:name="_Toc3898316"/>
      <w:bookmarkStart w:id="4" w:name="_Toc3898618"/>
      <w:bookmarkEnd w:id="0"/>
      <w:bookmarkEnd w:id="1"/>
      <w:bookmarkEnd w:id="2"/>
      <w:r w:rsidRPr="000374A9">
        <w:rPr>
          <w:rFonts w:cs="Arial"/>
          <w:b/>
          <w:kern w:val="28"/>
          <w:szCs w:val="22"/>
        </w:rPr>
        <w:br/>
      </w:r>
      <w:bookmarkStart w:id="5" w:name="_Toc3898830"/>
      <w:r w:rsidRPr="000374A9">
        <w:rPr>
          <w:rFonts w:cs="Arial"/>
          <w:b/>
          <w:kern w:val="28"/>
          <w:szCs w:val="22"/>
        </w:rPr>
        <w:t>Allgemeines, Zweck</w:t>
      </w:r>
      <w:bookmarkEnd w:id="3"/>
      <w:bookmarkEnd w:id="4"/>
      <w:bookmarkEnd w:id="5"/>
    </w:p>
    <w:p w:rsidR="000374A9" w:rsidRDefault="000374A9" w:rsidP="000374A9">
      <w:pPr>
        <w:pStyle w:val="Listenabsatz"/>
        <w:widowControl w:val="0"/>
        <w:numPr>
          <w:ilvl w:val="0"/>
          <w:numId w:val="2"/>
        </w:numPr>
        <w:tabs>
          <w:tab w:val="left" w:pos="2268"/>
        </w:tabs>
        <w:overflowPunct/>
        <w:autoSpaceDE/>
        <w:autoSpaceDN/>
        <w:adjustRightInd/>
        <w:spacing w:after="200" w:line="288" w:lineRule="auto"/>
        <w:textAlignment w:val="auto"/>
        <w:rPr>
          <w:rFonts w:cs="Arial"/>
          <w:szCs w:val="24"/>
        </w:rPr>
      </w:pPr>
      <w:r w:rsidRPr="000374A9">
        <w:rPr>
          <w:rFonts w:cs="Arial"/>
          <w:szCs w:val="24"/>
          <w:vertAlign w:val="superscript"/>
        </w:rPr>
        <w:t>1</w:t>
      </w:r>
      <w:r w:rsidRPr="000374A9">
        <w:rPr>
          <w:rFonts w:cs="Arial"/>
          <w:szCs w:val="24"/>
        </w:rPr>
        <w:t>In der Marktgemeinde Garmisch-Partenkirchen wird das in § 2 näher beschriebene Überschwemmung</w:t>
      </w:r>
      <w:r w:rsidR="005C2084">
        <w:rPr>
          <w:rFonts w:cs="Arial"/>
          <w:szCs w:val="24"/>
        </w:rPr>
        <w:t>sgebiet für oben genannten Wild</w:t>
      </w:r>
      <w:r w:rsidRPr="000374A9">
        <w:rPr>
          <w:rFonts w:cs="Arial"/>
          <w:szCs w:val="24"/>
        </w:rPr>
        <w:t>bachgefährdungsbereiche festgesetzt (im Folgend</w:t>
      </w:r>
      <w:r w:rsidR="005C2084">
        <w:rPr>
          <w:rFonts w:cs="Arial"/>
          <w:szCs w:val="24"/>
        </w:rPr>
        <w:t>en als Überschwemmungsgebiet be</w:t>
      </w:r>
      <w:r w:rsidRPr="000374A9">
        <w:rPr>
          <w:rFonts w:cs="Arial"/>
          <w:szCs w:val="24"/>
        </w:rPr>
        <w:t xml:space="preserve">zeichnet). </w:t>
      </w:r>
      <w:r w:rsidRPr="000374A9">
        <w:rPr>
          <w:rFonts w:cs="Arial"/>
          <w:szCs w:val="24"/>
          <w:vertAlign w:val="superscript"/>
        </w:rPr>
        <w:t>2</w:t>
      </w:r>
      <w:r w:rsidRPr="000374A9">
        <w:rPr>
          <w:rFonts w:cs="Arial"/>
          <w:szCs w:val="24"/>
        </w:rPr>
        <w:t xml:space="preserve">Das Überschwemmungsgebiet betrifft die in § 2 dargestellten Flächen, die bei einem 100 jährlichen Hochwasser überschwemmt oder durchflossen oder die für Hoch-wasserentlastung oder Rückhaltung beansprucht werden. </w:t>
      </w:r>
      <w:r w:rsidRPr="000374A9">
        <w:rPr>
          <w:rFonts w:cs="Arial"/>
          <w:szCs w:val="24"/>
          <w:vertAlign w:val="superscript"/>
        </w:rPr>
        <w:t>3</w:t>
      </w:r>
      <w:r w:rsidRPr="000374A9">
        <w:rPr>
          <w:rFonts w:cs="Arial"/>
          <w:szCs w:val="24"/>
        </w:rPr>
        <w:t>Für dieses Gebiet werden die folgenden Regelungen erlassen.</w:t>
      </w:r>
    </w:p>
    <w:p w:rsidR="000374A9" w:rsidRPr="000374A9" w:rsidRDefault="000374A9" w:rsidP="000374A9">
      <w:pPr>
        <w:pStyle w:val="Listenabsatz"/>
        <w:widowControl w:val="0"/>
        <w:tabs>
          <w:tab w:val="left" w:pos="2268"/>
        </w:tabs>
        <w:overflowPunct/>
        <w:autoSpaceDE/>
        <w:autoSpaceDN/>
        <w:adjustRightInd/>
        <w:spacing w:after="200" w:line="288" w:lineRule="auto"/>
        <w:textAlignment w:val="auto"/>
        <w:rPr>
          <w:rFonts w:cs="Arial"/>
          <w:szCs w:val="24"/>
        </w:rPr>
      </w:pPr>
    </w:p>
    <w:p w:rsidR="00600EF3" w:rsidRDefault="000374A9" w:rsidP="00600EF3">
      <w:pPr>
        <w:pStyle w:val="Listenabsatz"/>
        <w:widowControl w:val="0"/>
        <w:numPr>
          <w:ilvl w:val="0"/>
          <w:numId w:val="2"/>
        </w:numPr>
        <w:tabs>
          <w:tab w:val="left" w:pos="2268"/>
        </w:tabs>
        <w:overflowPunct/>
        <w:autoSpaceDE/>
        <w:autoSpaceDN/>
        <w:adjustRightInd/>
        <w:spacing w:after="200" w:line="288" w:lineRule="auto"/>
        <w:textAlignment w:val="auto"/>
        <w:rPr>
          <w:rFonts w:cs="Arial"/>
          <w:szCs w:val="24"/>
        </w:rPr>
      </w:pPr>
      <w:r w:rsidRPr="000374A9">
        <w:rPr>
          <w:rFonts w:cs="Arial"/>
          <w:szCs w:val="24"/>
        </w:rPr>
        <w:t xml:space="preserve">Die Festsetzung dient der Darstellung einer konkreten, von Natur aus bestehenden Hochwassergefahr in dem betroffenen Bereich. </w:t>
      </w:r>
      <w:r w:rsidRPr="005C2084">
        <w:rPr>
          <w:rFonts w:cs="Arial"/>
          <w:szCs w:val="24"/>
          <w:vertAlign w:val="superscript"/>
        </w:rPr>
        <w:t>2</w:t>
      </w:r>
      <w:r w:rsidRPr="000374A9">
        <w:rPr>
          <w:rFonts w:cs="Arial"/>
          <w:szCs w:val="24"/>
        </w:rPr>
        <w:t xml:space="preserve">Zudem werden Bestimmungen zur Vermeidung von Schäden und zum Schutz vor Hochwassergefahren getroffen. </w:t>
      </w:r>
    </w:p>
    <w:p w:rsidR="00600EF3" w:rsidRPr="00600EF3" w:rsidRDefault="00600EF3" w:rsidP="00600EF3">
      <w:pPr>
        <w:widowControl w:val="0"/>
        <w:tabs>
          <w:tab w:val="left" w:pos="2268"/>
        </w:tabs>
        <w:overflowPunct/>
        <w:autoSpaceDE/>
        <w:autoSpaceDN/>
        <w:adjustRightInd/>
        <w:spacing w:after="200" w:line="288" w:lineRule="auto"/>
        <w:textAlignment w:val="auto"/>
        <w:rPr>
          <w:rFonts w:cs="Arial"/>
          <w:szCs w:val="24"/>
        </w:rPr>
      </w:pPr>
    </w:p>
    <w:p w:rsidR="000374A9" w:rsidRDefault="000374A9" w:rsidP="000374A9">
      <w:pPr>
        <w:pStyle w:val="Listenabsatz"/>
        <w:widowControl w:val="0"/>
        <w:numPr>
          <w:ilvl w:val="0"/>
          <w:numId w:val="2"/>
        </w:numPr>
        <w:tabs>
          <w:tab w:val="left" w:pos="2268"/>
        </w:tabs>
        <w:overflowPunct/>
        <w:autoSpaceDE/>
        <w:autoSpaceDN/>
        <w:adjustRightInd/>
        <w:spacing w:after="200" w:line="288" w:lineRule="auto"/>
        <w:textAlignment w:val="auto"/>
        <w:rPr>
          <w:rFonts w:cs="Arial"/>
          <w:szCs w:val="24"/>
        </w:rPr>
      </w:pPr>
      <w:r w:rsidRPr="00600EF3">
        <w:rPr>
          <w:rFonts w:cs="Arial"/>
          <w:szCs w:val="24"/>
          <w:vertAlign w:val="superscript"/>
        </w:rPr>
        <w:t>1</w:t>
      </w:r>
      <w:r w:rsidRPr="000374A9">
        <w:rPr>
          <w:rFonts w:cs="Arial"/>
          <w:szCs w:val="24"/>
        </w:rPr>
        <w:t xml:space="preserve">Grundlage für die Ermittlung des Überschwemmungsgebietes ist das 100 jährliche Hochwasser unter Berücksichtigung der wildbachtypischen Eigenschaften (im Folgenden Bemessungshochwasser – HQ100). </w:t>
      </w:r>
      <w:r w:rsidRPr="00600EF3">
        <w:rPr>
          <w:rFonts w:cs="Arial"/>
          <w:szCs w:val="24"/>
          <w:vertAlign w:val="superscript"/>
        </w:rPr>
        <w:t>2</w:t>
      </w:r>
      <w:r w:rsidRPr="000374A9">
        <w:rPr>
          <w:rFonts w:cs="Arial"/>
          <w:szCs w:val="24"/>
        </w:rPr>
        <w:t xml:space="preserve">Ein 100-jährliches Hochwasser wird an einem Standort im statistischen Durchschnitt in 100 Jahren einmal erreicht oder </w:t>
      </w:r>
      <w:r w:rsidRPr="000374A9">
        <w:rPr>
          <w:rFonts w:cs="Arial"/>
          <w:szCs w:val="24"/>
        </w:rPr>
        <w:lastRenderedPageBreak/>
        <w:t xml:space="preserve">überschritten. </w:t>
      </w:r>
      <w:r w:rsidRPr="00600EF3">
        <w:rPr>
          <w:rFonts w:cs="Arial"/>
          <w:szCs w:val="24"/>
          <w:vertAlign w:val="superscript"/>
        </w:rPr>
        <w:t>3</w:t>
      </w:r>
      <w:r w:rsidRPr="000374A9">
        <w:rPr>
          <w:rFonts w:cs="Arial"/>
          <w:szCs w:val="24"/>
        </w:rPr>
        <w:t xml:space="preserve">Da es sich um einen Mittelwert handelt, kann dieser Abfluss innerhalb von 100 Jahren auch mehrfach auftreten. </w:t>
      </w:r>
      <w:r w:rsidRPr="00600EF3">
        <w:rPr>
          <w:rFonts w:cs="Arial"/>
          <w:szCs w:val="24"/>
          <w:vertAlign w:val="superscript"/>
        </w:rPr>
        <w:t>4</w:t>
      </w:r>
      <w:r w:rsidRPr="000374A9">
        <w:rPr>
          <w:rFonts w:cs="Arial"/>
          <w:szCs w:val="24"/>
        </w:rPr>
        <w:t>Die wildbachtypischen Eigensch</w:t>
      </w:r>
      <w:r w:rsidR="00600EF3">
        <w:rPr>
          <w:rFonts w:cs="Arial"/>
          <w:szCs w:val="24"/>
        </w:rPr>
        <w:t>aften umfassen ein zumin</w:t>
      </w:r>
      <w:r w:rsidRPr="000374A9">
        <w:rPr>
          <w:rFonts w:cs="Arial"/>
          <w:szCs w:val="24"/>
        </w:rPr>
        <w:t>dest streckenweise großes Gefälle, rasch und stark wechselnden Abfluss und zeitweise hohe Feststoffführung (insbesondere Schwemmholz, Sand, Kies und Geröll).</w:t>
      </w:r>
    </w:p>
    <w:p w:rsidR="00600EF3" w:rsidRPr="00600EF3" w:rsidRDefault="00600EF3" w:rsidP="00600EF3">
      <w:pPr>
        <w:pStyle w:val="Listenabsatz"/>
        <w:rPr>
          <w:rFonts w:cs="Arial"/>
          <w:szCs w:val="24"/>
        </w:rPr>
      </w:pPr>
    </w:p>
    <w:p w:rsidR="00600EF3" w:rsidRPr="00600EF3" w:rsidRDefault="00600EF3" w:rsidP="00600EF3">
      <w:pPr>
        <w:keepNext/>
        <w:keepLines/>
        <w:tabs>
          <w:tab w:val="left" w:pos="794"/>
        </w:tabs>
        <w:overflowPunct/>
        <w:autoSpaceDE/>
        <w:autoSpaceDN/>
        <w:adjustRightInd/>
        <w:spacing w:before="360" w:after="120" w:line="360" w:lineRule="auto"/>
        <w:contextualSpacing/>
        <w:jc w:val="center"/>
        <w:textAlignment w:val="auto"/>
        <w:outlineLvl w:val="0"/>
        <w:rPr>
          <w:rFonts w:cs="Arial"/>
          <w:b/>
          <w:kern w:val="28"/>
          <w:szCs w:val="22"/>
        </w:rPr>
      </w:pPr>
      <w:bookmarkStart w:id="6" w:name="_Toc3898317"/>
      <w:bookmarkStart w:id="7" w:name="_Toc3898619"/>
      <w:bookmarkStart w:id="8" w:name="_Toc3898831"/>
      <w:r w:rsidRPr="00600EF3">
        <w:rPr>
          <w:rFonts w:cs="Arial"/>
          <w:b/>
          <w:kern w:val="28"/>
          <w:szCs w:val="22"/>
        </w:rPr>
        <w:t>§ 2</w:t>
      </w:r>
      <w:bookmarkStart w:id="9" w:name="_Toc3898318"/>
      <w:bookmarkStart w:id="10" w:name="_Toc3898620"/>
      <w:bookmarkEnd w:id="6"/>
      <w:bookmarkEnd w:id="7"/>
      <w:bookmarkEnd w:id="8"/>
      <w:r w:rsidRPr="00600EF3">
        <w:rPr>
          <w:rFonts w:cs="Arial"/>
          <w:b/>
          <w:kern w:val="28"/>
          <w:szCs w:val="22"/>
        </w:rPr>
        <w:br/>
      </w:r>
      <w:bookmarkStart w:id="11" w:name="_Toc3898832"/>
      <w:r w:rsidRPr="00600EF3">
        <w:rPr>
          <w:rFonts w:cs="Arial"/>
          <w:b/>
          <w:kern w:val="28"/>
          <w:szCs w:val="22"/>
        </w:rPr>
        <w:t>Umfang des Überschwemmungsgebiet</w:t>
      </w:r>
      <w:r>
        <w:rPr>
          <w:rFonts w:cs="Arial"/>
          <w:b/>
          <w:kern w:val="28"/>
          <w:szCs w:val="22"/>
        </w:rPr>
        <w:t>es</w:t>
      </w:r>
      <w:r w:rsidRPr="00600EF3">
        <w:rPr>
          <w:rFonts w:cs="Arial"/>
          <w:b/>
          <w:kern w:val="28"/>
          <w:szCs w:val="22"/>
        </w:rPr>
        <w:t>,</w:t>
      </w:r>
      <w:bookmarkStart w:id="12" w:name="_Toc3898319"/>
      <w:bookmarkStart w:id="13" w:name="_Toc3898621"/>
      <w:bookmarkStart w:id="14" w:name="_Toc3898833"/>
      <w:bookmarkEnd w:id="9"/>
      <w:bookmarkEnd w:id="10"/>
      <w:bookmarkEnd w:id="11"/>
      <w:r w:rsidRPr="00600EF3">
        <w:rPr>
          <w:rFonts w:cs="Arial"/>
          <w:b/>
          <w:kern w:val="28"/>
          <w:szCs w:val="22"/>
        </w:rPr>
        <w:t xml:space="preserve"> Kennzeichnung der Hochwasserlinie</w:t>
      </w:r>
      <w:bookmarkEnd w:id="12"/>
      <w:bookmarkEnd w:id="13"/>
      <w:bookmarkEnd w:id="14"/>
    </w:p>
    <w:p w:rsidR="00600EF3" w:rsidRPr="00600EF3" w:rsidRDefault="00600EF3" w:rsidP="00600EF3">
      <w:pPr>
        <w:widowControl w:val="0"/>
        <w:numPr>
          <w:ilvl w:val="0"/>
          <w:numId w:val="3"/>
        </w:numPr>
        <w:overflowPunct/>
        <w:autoSpaceDE/>
        <w:autoSpaceDN/>
        <w:adjustRightInd/>
        <w:spacing w:after="120" w:line="288" w:lineRule="auto"/>
        <w:ind w:left="425" w:hanging="425"/>
        <w:textAlignment w:val="auto"/>
        <w:rPr>
          <w:rFonts w:cs="Arial"/>
          <w:szCs w:val="24"/>
        </w:rPr>
      </w:pPr>
      <w:r w:rsidRPr="00600EF3">
        <w:rPr>
          <w:rFonts w:cs="Arial"/>
          <w:szCs w:val="24"/>
          <w:vertAlign w:val="superscript"/>
        </w:rPr>
        <w:t>1</w:t>
      </w:r>
      <w:r w:rsidRPr="00600EF3">
        <w:rPr>
          <w:rFonts w:cs="Arial"/>
          <w:szCs w:val="24"/>
        </w:rPr>
        <w:t xml:space="preserve">Die Grenzen des Überschwemmungsgebietes sind in den im Anhang (Anlagen) veröffentlichten Übersichts- und Detailkarten eingetragen. </w:t>
      </w:r>
      <w:r w:rsidRPr="00600EF3">
        <w:rPr>
          <w:rFonts w:cs="Arial"/>
          <w:szCs w:val="24"/>
          <w:vertAlign w:val="superscript"/>
        </w:rPr>
        <w:t>2</w:t>
      </w:r>
      <w:r w:rsidRPr="00600EF3">
        <w:rPr>
          <w:rFonts w:cs="Arial"/>
          <w:szCs w:val="24"/>
        </w:rPr>
        <w:t xml:space="preserve">Maßgeblich </w:t>
      </w:r>
      <w:r w:rsidR="005C2084">
        <w:rPr>
          <w:rFonts w:cs="Arial"/>
          <w:szCs w:val="24"/>
        </w:rPr>
        <w:t xml:space="preserve">für die genaue Grenzziehung </w:t>
      </w:r>
      <w:r w:rsidRPr="00600EF3">
        <w:rPr>
          <w:rFonts w:cs="Arial"/>
          <w:szCs w:val="24"/>
        </w:rPr>
        <w:t xml:space="preserve">sind die Detailkarten im Maßstab 1 : 2 500. </w:t>
      </w:r>
      <w:r w:rsidRPr="00600EF3">
        <w:rPr>
          <w:rFonts w:cs="Arial"/>
          <w:szCs w:val="24"/>
          <w:vertAlign w:val="superscript"/>
        </w:rPr>
        <w:t>3</w:t>
      </w:r>
      <w:r w:rsidRPr="00600EF3">
        <w:rPr>
          <w:rFonts w:cs="Arial"/>
          <w:szCs w:val="24"/>
        </w:rPr>
        <w:t>Die Karten können im Landratsamt Garmisch-Partenkir</w:t>
      </w:r>
      <w:r w:rsidR="005C2084">
        <w:rPr>
          <w:rFonts w:cs="Arial"/>
          <w:szCs w:val="24"/>
        </w:rPr>
        <w:t xml:space="preserve">chen und im Rathaus des Marktes Garmisch-Partenkirchen </w:t>
      </w:r>
      <w:r w:rsidRPr="00600EF3">
        <w:rPr>
          <w:rFonts w:cs="Arial"/>
          <w:szCs w:val="24"/>
        </w:rPr>
        <w:t xml:space="preserve">während der Öffnungszeiten eingesehen werden. </w:t>
      </w:r>
      <w:r w:rsidRPr="00600EF3">
        <w:rPr>
          <w:rFonts w:cs="Arial"/>
          <w:szCs w:val="24"/>
          <w:vertAlign w:val="superscript"/>
        </w:rPr>
        <w:t>4</w:t>
      </w:r>
      <w:r w:rsidRPr="00600EF3">
        <w:rPr>
          <w:rFonts w:cs="Arial"/>
          <w:szCs w:val="24"/>
        </w:rPr>
        <w:t xml:space="preserve">Die genaue Grenze verläuft auf der jeweils gekennzeichneten Grundstücksgrenze oder, wenn die Grenze ein Grundstück schneidet, auf der dem Gewässer näheren Kante der gekennzeichneten Linie. </w:t>
      </w:r>
      <w:r w:rsidRPr="00600EF3">
        <w:rPr>
          <w:rFonts w:cs="Arial"/>
          <w:szCs w:val="24"/>
          <w:vertAlign w:val="superscript"/>
        </w:rPr>
        <w:t>5</w:t>
      </w:r>
      <w:r w:rsidRPr="00600EF3">
        <w:rPr>
          <w:rFonts w:cs="Arial"/>
          <w:szCs w:val="24"/>
        </w:rPr>
        <w:t xml:space="preserve">Gänzlich im Überschwemmungsgebiet liegende Gebäude sowie solchen gleichgestellten Gebäuden, die teilweise im Überschwemmungsgebiet liegen, sind in der Detailkarte ebenfalls farblich hervorgehoben. </w:t>
      </w:r>
      <w:r w:rsidRPr="00600EF3">
        <w:rPr>
          <w:vertAlign w:val="superscript"/>
        </w:rPr>
        <w:t>6</w:t>
      </w:r>
      <w:r w:rsidRPr="00600EF3">
        <w:t>Die in den Sätzen 1 und 2 genannten Karten sind Bestandteil dieser Verordnung.</w:t>
      </w:r>
    </w:p>
    <w:p w:rsidR="00600EF3" w:rsidRDefault="00600EF3" w:rsidP="005C2084">
      <w:pPr>
        <w:widowControl w:val="0"/>
        <w:numPr>
          <w:ilvl w:val="0"/>
          <w:numId w:val="3"/>
        </w:numPr>
        <w:overflowPunct/>
        <w:autoSpaceDE/>
        <w:autoSpaceDN/>
        <w:adjustRightInd/>
        <w:spacing w:after="120" w:line="288" w:lineRule="auto"/>
        <w:ind w:left="425" w:hanging="425"/>
        <w:jc w:val="both"/>
        <w:textAlignment w:val="auto"/>
        <w:rPr>
          <w:rFonts w:cs="Arial"/>
          <w:szCs w:val="24"/>
        </w:rPr>
      </w:pPr>
      <w:r w:rsidRPr="00600EF3">
        <w:rPr>
          <w:rFonts w:cs="Arial"/>
          <w:szCs w:val="24"/>
        </w:rPr>
        <w:t>Veränderungen der Grenzen oder der Bezeich</w:t>
      </w:r>
      <w:r>
        <w:rPr>
          <w:rFonts w:cs="Arial"/>
          <w:szCs w:val="24"/>
        </w:rPr>
        <w:t>nungen der im Überschwemmungsge</w:t>
      </w:r>
      <w:r w:rsidRPr="00600EF3">
        <w:rPr>
          <w:rFonts w:cs="Arial"/>
          <w:szCs w:val="24"/>
        </w:rPr>
        <w:t>biet gelegenen Grundstücke berühren die festg</w:t>
      </w:r>
      <w:r w:rsidR="005C2084">
        <w:rPr>
          <w:rFonts w:cs="Arial"/>
          <w:szCs w:val="24"/>
        </w:rPr>
        <w:t>esetzten Grenzen des Überschwem</w:t>
      </w:r>
      <w:r w:rsidRPr="00600EF3">
        <w:rPr>
          <w:rFonts w:cs="Arial"/>
          <w:szCs w:val="24"/>
        </w:rPr>
        <w:t>mungsgebietes nicht.</w:t>
      </w:r>
      <w:bookmarkStart w:id="15" w:name="_GoBack"/>
      <w:bookmarkEnd w:id="15"/>
    </w:p>
    <w:p w:rsidR="00600EF3" w:rsidRPr="000616C1" w:rsidRDefault="00600EF3" w:rsidP="00600EF3">
      <w:pPr>
        <w:pStyle w:val="Listenabsatz"/>
        <w:numPr>
          <w:ilvl w:val="0"/>
          <w:numId w:val="3"/>
        </w:numPr>
        <w:overflowPunct/>
        <w:spacing w:after="120" w:line="288" w:lineRule="auto"/>
        <w:ind w:left="425" w:hanging="425"/>
        <w:contextualSpacing w:val="0"/>
        <w:textAlignment w:val="auto"/>
        <w:rPr>
          <w:rFonts w:cs="Arial"/>
          <w:szCs w:val="24"/>
        </w:rPr>
      </w:pPr>
      <w:r w:rsidRPr="000616C1">
        <w:rPr>
          <w:rFonts w:cs="Arial"/>
          <w:szCs w:val="24"/>
          <w:vertAlign w:val="superscript"/>
        </w:rPr>
        <w:t>1</w:t>
      </w:r>
      <w:r w:rsidRPr="000616C1">
        <w:rPr>
          <w:rFonts w:cs="Arial"/>
          <w:szCs w:val="24"/>
        </w:rPr>
        <w:t xml:space="preserve">Auskunft über die Höhe der </w:t>
      </w:r>
      <w:r w:rsidRPr="001C21F1">
        <w:rPr>
          <w:rFonts w:cs="Arial"/>
          <w:szCs w:val="24"/>
        </w:rPr>
        <w:t>HW</w:t>
      </w:r>
      <w:r w:rsidRPr="002E1DBB">
        <w:rPr>
          <w:rFonts w:cs="Arial"/>
          <w:szCs w:val="24"/>
          <w:vertAlign w:val="subscript"/>
        </w:rPr>
        <w:t>100</w:t>
      </w:r>
      <w:r w:rsidRPr="000616C1">
        <w:rPr>
          <w:rFonts w:cs="Arial"/>
          <w:szCs w:val="24"/>
        </w:rPr>
        <w:noBreakHyphen/>
        <w:t>Linie (Wasserstand bei 100</w:t>
      </w:r>
      <w:r w:rsidRPr="000616C1">
        <w:rPr>
          <w:rFonts w:cs="Arial"/>
          <w:szCs w:val="24"/>
        </w:rPr>
        <w:noBreakHyphen/>
        <w:t>jährlichem Hochwasser</w:t>
      </w:r>
      <w:r>
        <w:rPr>
          <w:rFonts w:cs="Arial"/>
          <w:szCs w:val="24"/>
        </w:rPr>
        <w:t>)</w:t>
      </w:r>
      <w:r w:rsidRPr="000616C1">
        <w:rPr>
          <w:rFonts w:cs="Arial"/>
          <w:szCs w:val="24"/>
        </w:rPr>
        <w:t xml:space="preserve"> erteilt das </w:t>
      </w:r>
      <w:r w:rsidRPr="002E1DBB">
        <w:rPr>
          <w:rFonts w:cs="Arial"/>
          <w:szCs w:val="24"/>
        </w:rPr>
        <w:t>Landratsamt</w:t>
      </w:r>
      <w:r>
        <w:rPr>
          <w:rFonts w:cs="Arial"/>
          <w:szCs w:val="24"/>
        </w:rPr>
        <w:t xml:space="preserve"> Garmisch-Partenkirchen</w:t>
      </w:r>
      <w:r w:rsidRPr="000616C1">
        <w:rPr>
          <w:rFonts w:cs="Arial"/>
          <w:szCs w:val="24"/>
        </w:rPr>
        <w:t xml:space="preserve">. </w:t>
      </w:r>
      <w:r w:rsidRPr="000616C1">
        <w:rPr>
          <w:rFonts w:cs="Arial"/>
          <w:szCs w:val="24"/>
          <w:vertAlign w:val="superscript"/>
        </w:rPr>
        <w:t>2</w:t>
      </w:r>
      <w:r w:rsidRPr="000616C1">
        <w:rPr>
          <w:rFonts w:cs="Arial"/>
          <w:szCs w:val="24"/>
        </w:rPr>
        <w:t>An öffentlichen Gebäude</w:t>
      </w:r>
      <w:r>
        <w:rPr>
          <w:rFonts w:cs="Arial"/>
          <w:szCs w:val="24"/>
        </w:rPr>
        <w:t>n</w:t>
      </w:r>
      <w:r w:rsidRPr="000616C1">
        <w:rPr>
          <w:rFonts w:cs="Arial"/>
          <w:szCs w:val="24"/>
        </w:rPr>
        <w:t xml:space="preserve"> und an öffentlichen Anlagen</w:t>
      </w:r>
      <w:r>
        <w:rPr>
          <w:rFonts w:cs="Arial"/>
          <w:szCs w:val="24"/>
        </w:rPr>
        <w:t xml:space="preserve"> soll</w:t>
      </w:r>
      <w:r w:rsidRPr="000616C1">
        <w:rPr>
          <w:rFonts w:cs="Arial"/>
          <w:szCs w:val="24"/>
        </w:rPr>
        <w:t xml:space="preserve"> die </w:t>
      </w:r>
      <w:r w:rsidRPr="002E1DBB">
        <w:rPr>
          <w:rFonts w:cs="Arial"/>
          <w:szCs w:val="24"/>
        </w:rPr>
        <w:t>HW</w:t>
      </w:r>
      <w:r w:rsidRPr="002E1DBB">
        <w:rPr>
          <w:rFonts w:cs="Arial"/>
          <w:szCs w:val="24"/>
          <w:vertAlign w:val="subscript"/>
        </w:rPr>
        <w:t>100</w:t>
      </w:r>
      <w:r w:rsidRPr="000616C1">
        <w:rPr>
          <w:rFonts w:cs="Arial"/>
          <w:szCs w:val="24"/>
        </w:rPr>
        <w:noBreakHyphen/>
        <w:t xml:space="preserve">Linie als Anhaltspunkt für die Hochwassergefahr für jede Person gut sichtbar </w:t>
      </w:r>
      <w:r>
        <w:rPr>
          <w:rFonts w:cs="Arial"/>
          <w:szCs w:val="24"/>
        </w:rPr>
        <w:t>ge</w:t>
      </w:r>
      <w:r w:rsidRPr="000616C1">
        <w:rPr>
          <w:rFonts w:cs="Arial"/>
          <w:szCs w:val="24"/>
        </w:rPr>
        <w:t>kennzeichne</w:t>
      </w:r>
      <w:r>
        <w:rPr>
          <w:rFonts w:cs="Arial"/>
          <w:szCs w:val="24"/>
        </w:rPr>
        <w:t>t werden</w:t>
      </w:r>
      <w:r w:rsidRPr="000616C1">
        <w:rPr>
          <w:rFonts w:cs="Arial"/>
          <w:szCs w:val="24"/>
        </w:rPr>
        <w:t>.</w:t>
      </w:r>
    </w:p>
    <w:p w:rsidR="00600EF3" w:rsidRDefault="00600EF3" w:rsidP="00600EF3">
      <w:pPr>
        <w:widowControl w:val="0"/>
        <w:overflowPunct/>
        <w:autoSpaceDE/>
        <w:autoSpaceDN/>
        <w:adjustRightInd/>
        <w:spacing w:after="120" w:line="288" w:lineRule="auto"/>
        <w:textAlignment w:val="auto"/>
        <w:rPr>
          <w:rFonts w:cs="Arial"/>
          <w:szCs w:val="24"/>
        </w:rPr>
      </w:pPr>
    </w:p>
    <w:p w:rsidR="00600EF3" w:rsidRPr="00600EF3" w:rsidRDefault="00600EF3" w:rsidP="00600EF3">
      <w:pPr>
        <w:keepNext/>
        <w:keepLines/>
        <w:tabs>
          <w:tab w:val="left" w:pos="794"/>
        </w:tabs>
        <w:overflowPunct/>
        <w:autoSpaceDE/>
        <w:autoSpaceDN/>
        <w:adjustRightInd/>
        <w:spacing w:before="360" w:after="120" w:line="360" w:lineRule="auto"/>
        <w:contextualSpacing/>
        <w:jc w:val="center"/>
        <w:textAlignment w:val="auto"/>
        <w:outlineLvl w:val="0"/>
        <w:rPr>
          <w:rFonts w:cs="Arial"/>
          <w:b/>
          <w:kern w:val="28"/>
          <w:szCs w:val="22"/>
        </w:rPr>
      </w:pPr>
      <w:bookmarkStart w:id="16" w:name="_Toc3898320"/>
      <w:bookmarkStart w:id="17" w:name="_Toc3898622"/>
      <w:bookmarkStart w:id="18" w:name="_Toc3898834"/>
      <w:r w:rsidRPr="00600EF3">
        <w:rPr>
          <w:rFonts w:cs="Arial"/>
          <w:b/>
          <w:kern w:val="28"/>
          <w:szCs w:val="22"/>
        </w:rPr>
        <w:t>§ 3</w:t>
      </w:r>
      <w:bookmarkEnd w:id="16"/>
      <w:bookmarkEnd w:id="17"/>
      <w:bookmarkEnd w:id="18"/>
    </w:p>
    <w:p w:rsidR="00600EF3" w:rsidRPr="00600EF3" w:rsidRDefault="00600EF3" w:rsidP="00600EF3">
      <w:pPr>
        <w:keepNext/>
        <w:keepLines/>
        <w:tabs>
          <w:tab w:val="left" w:pos="794"/>
        </w:tabs>
        <w:overflowPunct/>
        <w:autoSpaceDE/>
        <w:autoSpaceDN/>
        <w:adjustRightInd/>
        <w:spacing w:before="360" w:after="120" w:line="360" w:lineRule="auto"/>
        <w:contextualSpacing/>
        <w:jc w:val="center"/>
        <w:textAlignment w:val="auto"/>
        <w:outlineLvl w:val="0"/>
        <w:rPr>
          <w:rFonts w:cs="Arial"/>
          <w:b/>
          <w:kern w:val="28"/>
          <w:szCs w:val="22"/>
        </w:rPr>
      </w:pPr>
      <w:bookmarkStart w:id="19" w:name="_Toc3898321"/>
      <w:bookmarkStart w:id="20" w:name="_Toc3898623"/>
      <w:bookmarkStart w:id="21" w:name="_Toc3898835"/>
      <w:r w:rsidRPr="00600EF3">
        <w:rPr>
          <w:rFonts w:cs="Arial"/>
          <w:b/>
          <w:kern w:val="28"/>
          <w:szCs w:val="22"/>
        </w:rPr>
        <w:t>Bauleitplanung, Errichten und Erweiterung baulicher Anlagen</w:t>
      </w:r>
      <w:bookmarkEnd w:id="19"/>
      <w:bookmarkEnd w:id="20"/>
      <w:bookmarkEnd w:id="21"/>
    </w:p>
    <w:p w:rsidR="00600EF3" w:rsidRPr="00600EF3" w:rsidRDefault="00600EF3" w:rsidP="00600EF3">
      <w:pPr>
        <w:widowControl w:val="0"/>
        <w:numPr>
          <w:ilvl w:val="0"/>
          <w:numId w:val="4"/>
        </w:numPr>
        <w:overflowPunct/>
        <w:autoSpaceDE/>
        <w:autoSpaceDN/>
        <w:adjustRightInd/>
        <w:spacing w:after="120" w:line="288" w:lineRule="auto"/>
        <w:ind w:left="425" w:hanging="425"/>
        <w:textAlignment w:val="auto"/>
        <w:rPr>
          <w:rFonts w:cs="Arial"/>
          <w:szCs w:val="24"/>
        </w:rPr>
      </w:pPr>
      <w:r w:rsidRPr="00600EF3">
        <w:rPr>
          <w:rFonts w:cs="Arial"/>
          <w:szCs w:val="24"/>
        </w:rPr>
        <w:t>Für die Ausweisung neuer Baugebiete sowie die Aufstellung, Änderung oder Ergänzung von Bauleitplänen gilt § 78 Abs. 1 bis 3 WHG.</w:t>
      </w:r>
    </w:p>
    <w:p w:rsidR="00600EF3" w:rsidRPr="00600EF3" w:rsidRDefault="00600EF3" w:rsidP="00600EF3">
      <w:pPr>
        <w:widowControl w:val="0"/>
        <w:numPr>
          <w:ilvl w:val="0"/>
          <w:numId w:val="4"/>
        </w:numPr>
        <w:overflowPunct/>
        <w:autoSpaceDE/>
        <w:autoSpaceDN/>
        <w:adjustRightInd/>
        <w:spacing w:after="120" w:line="288" w:lineRule="auto"/>
        <w:ind w:left="425" w:hanging="425"/>
        <w:textAlignment w:val="auto"/>
        <w:rPr>
          <w:rFonts w:cs="Arial"/>
          <w:szCs w:val="24"/>
        </w:rPr>
      </w:pPr>
      <w:r w:rsidRPr="00600EF3">
        <w:rPr>
          <w:rFonts w:cs="Arial"/>
          <w:szCs w:val="24"/>
        </w:rPr>
        <w:t>Für die Errichtung oder Erweiterung von baulichen Anlagen gilt § 78 Abs. 4, 5 und 7 WHG.</w:t>
      </w:r>
    </w:p>
    <w:p w:rsidR="00600EF3" w:rsidRPr="00600EF3" w:rsidRDefault="00600EF3" w:rsidP="00600EF3">
      <w:pPr>
        <w:widowControl w:val="0"/>
        <w:numPr>
          <w:ilvl w:val="0"/>
          <w:numId w:val="4"/>
        </w:numPr>
        <w:overflowPunct/>
        <w:autoSpaceDE/>
        <w:autoSpaceDN/>
        <w:adjustRightInd/>
        <w:spacing w:after="120" w:line="288" w:lineRule="auto"/>
        <w:ind w:left="426" w:hanging="426"/>
        <w:textAlignment w:val="auto"/>
        <w:rPr>
          <w:rFonts w:cs="Arial"/>
          <w:szCs w:val="24"/>
        </w:rPr>
      </w:pPr>
      <w:r w:rsidRPr="00600EF3">
        <w:rPr>
          <w:rFonts w:cs="Arial"/>
          <w:szCs w:val="24"/>
        </w:rPr>
        <w:t>Bei der Beurteilung des Vorliegens der Voraussetzungen zur Erteilung einer Ausnahmegenehmigung nach § 78 Abs. 2 bzw. Abs. 5 WHG sind die wildbachtypischen Eigenschaften zu berücksichtigen.</w:t>
      </w:r>
    </w:p>
    <w:p w:rsidR="000374A9" w:rsidRDefault="000374A9" w:rsidP="00600EF3">
      <w:pPr>
        <w:rPr>
          <w:rFonts w:cs="Arial"/>
        </w:rPr>
      </w:pPr>
    </w:p>
    <w:p w:rsidR="00600EF3" w:rsidRPr="00600EF3" w:rsidRDefault="00600EF3" w:rsidP="00600EF3">
      <w:pPr>
        <w:keepNext/>
        <w:keepLines/>
        <w:tabs>
          <w:tab w:val="left" w:pos="794"/>
        </w:tabs>
        <w:overflowPunct/>
        <w:autoSpaceDE/>
        <w:autoSpaceDN/>
        <w:adjustRightInd/>
        <w:spacing w:before="360" w:after="120" w:line="360" w:lineRule="auto"/>
        <w:contextualSpacing/>
        <w:jc w:val="center"/>
        <w:textAlignment w:val="auto"/>
        <w:outlineLvl w:val="0"/>
        <w:rPr>
          <w:rFonts w:cs="Arial"/>
          <w:b/>
          <w:kern w:val="28"/>
          <w:szCs w:val="22"/>
        </w:rPr>
      </w:pPr>
      <w:bookmarkStart w:id="22" w:name="_Toc3898322"/>
      <w:bookmarkStart w:id="23" w:name="_Toc3898624"/>
      <w:bookmarkStart w:id="24" w:name="_Toc3898836"/>
      <w:r w:rsidRPr="00600EF3">
        <w:rPr>
          <w:rFonts w:cs="Arial"/>
          <w:b/>
          <w:kern w:val="28"/>
          <w:szCs w:val="22"/>
        </w:rPr>
        <w:t>§ 4</w:t>
      </w:r>
      <w:bookmarkEnd w:id="22"/>
      <w:bookmarkEnd w:id="23"/>
      <w:bookmarkEnd w:id="24"/>
    </w:p>
    <w:p w:rsidR="00600EF3" w:rsidRPr="00600EF3" w:rsidRDefault="00600EF3" w:rsidP="00600EF3">
      <w:pPr>
        <w:keepNext/>
        <w:keepLines/>
        <w:tabs>
          <w:tab w:val="left" w:pos="794"/>
        </w:tabs>
        <w:overflowPunct/>
        <w:autoSpaceDE/>
        <w:autoSpaceDN/>
        <w:adjustRightInd/>
        <w:spacing w:before="360" w:after="120" w:line="360" w:lineRule="auto"/>
        <w:contextualSpacing/>
        <w:jc w:val="center"/>
        <w:textAlignment w:val="auto"/>
        <w:outlineLvl w:val="0"/>
        <w:rPr>
          <w:rFonts w:cs="Arial"/>
          <w:b/>
          <w:kern w:val="28"/>
          <w:szCs w:val="22"/>
        </w:rPr>
      </w:pPr>
      <w:bookmarkStart w:id="25" w:name="_Toc3898323"/>
      <w:bookmarkStart w:id="26" w:name="_Toc3898625"/>
      <w:bookmarkStart w:id="27" w:name="_Toc3898837"/>
      <w:r w:rsidRPr="00600EF3">
        <w:rPr>
          <w:rFonts w:cs="Arial"/>
          <w:b/>
          <w:kern w:val="28"/>
          <w:szCs w:val="22"/>
        </w:rPr>
        <w:t>Sonstige Vorhaben</w:t>
      </w:r>
      <w:bookmarkEnd w:id="25"/>
      <w:bookmarkEnd w:id="26"/>
      <w:bookmarkEnd w:id="27"/>
    </w:p>
    <w:p w:rsidR="00600EF3" w:rsidRPr="00600EF3" w:rsidRDefault="00600EF3" w:rsidP="00600EF3">
      <w:pPr>
        <w:numPr>
          <w:ilvl w:val="0"/>
          <w:numId w:val="5"/>
        </w:numPr>
        <w:shd w:val="clear" w:color="auto" w:fill="FFFFFF" w:themeFill="background1"/>
        <w:overflowPunct/>
        <w:spacing w:after="120" w:line="288" w:lineRule="auto"/>
        <w:ind w:left="426" w:hanging="426"/>
        <w:textAlignment w:val="auto"/>
        <w:rPr>
          <w:rFonts w:cs="Arial"/>
          <w:szCs w:val="24"/>
        </w:rPr>
      </w:pPr>
      <w:r w:rsidRPr="00600EF3">
        <w:rPr>
          <w:rFonts w:cs="Arial"/>
          <w:szCs w:val="22"/>
          <w:vertAlign w:val="superscript"/>
        </w:rPr>
        <w:t>1</w:t>
      </w:r>
      <w:r w:rsidRPr="00600EF3">
        <w:rPr>
          <w:rFonts w:cs="Arial"/>
          <w:szCs w:val="22"/>
        </w:rPr>
        <w:t xml:space="preserve"> Für sonstige Vorhaben nach § 78a Abs. 1 Satz 1 Nrn. 1 bis 6 und Nr. 8 WHG gilt § 78a Abs. 2 WHG</w:t>
      </w:r>
      <w:r w:rsidRPr="00600EF3">
        <w:rPr>
          <w:rFonts w:ascii="Times New Roman" w:hAnsi="Times New Roman" w:cs="Arial"/>
          <w:szCs w:val="22"/>
        </w:rPr>
        <w:t xml:space="preserve">. </w:t>
      </w:r>
      <w:r w:rsidRPr="00600EF3">
        <w:rPr>
          <w:rFonts w:ascii="Times New Roman" w:hAnsi="Times New Roman" w:cs="Arial"/>
          <w:szCs w:val="22"/>
          <w:vertAlign w:val="superscript"/>
        </w:rPr>
        <w:t>2</w:t>
      </w:r>
      <w:r w:rsidRPr="00600EF3">
        <w:rPr>
          <w:rFonts w:ascii="Times New Roman" w:hAnsi="Times New Roman" w:cs="Arial"/>
          <w:szCs w:val="22"/>
        </w:rPr>
        <w:t xml:space="preserve"> </w:t>
      </w:r>
      <w:r w:rsidRPr="00600EF3">
        <w:rPr>
          <w:rFonts w:cs="Arial"/>
          <w:szCs w:val="24"/>
        </w:rPr>
        <w:t xml:space="preserve">Bei der Beurteilung des Vorliegens der Voraussetzungen zur </w:t>
      </w:r>
      <w:r w:rsidRPr="00600EF3">
        <w:rPr>
          <w:rFonts w:cs="Arial"/>
          <w:szCs w:val="24"/>
        </w:rPr>
        <w:lastRenderedPageBreak/>
        <w:t>Erteilung einer Ausnahmegenehmigung nach § 78a Abs. 2 WHG sind die wildbachtypischen Eigenschaften zu berücksichtigen.</w:t>
      </w:r>
    </w:p>
    <w:p w:rsidR="00600EF3" w:rsidRPr="00600EF3" w:rsidRDefault="00600EF3" w:rsidP="00600EF3">
      <w:pPr>
        <w:numPr>
          <w:ilvl w:val="0"/>
          <w:numId w:val="5"/>
        </w:numPr>
        <w:shd w:val="clear" w:color="auto" w:fill="FFFFFF" w:themeFill="background1"/>
        <w:overflowPunct/>
        <w:spacing w:after="120" w:line="288" w:lineRule="auto"/>
        <w:ind w:left="426" w:hanging="426"/>
        <w:textAlignment w:val="auto"/>
        <w:rPr>
          <w:rFonts w:cs="Arial"/>
          <w:szCs w:val="22"/>
        </w:rPr>
      </w:pPr>
      <w:r w:rsidRPr="00600EF3">
        <w:rPr>
          <w:rFonts w:cs="Arial"/>
          <w:szCs w:val="22"/>
          <w:vertAlign w:val="superscript"/>
        </w:rPr>
        <w:t>1</w:t>
      </w:r>
      <w:r w:rsidRPr="00600EF3">
        <w:rPr>
          <w:rFonts w:cs="Arial"/>
          <w:szCs w:val="22"/>
        </w:rPr>
        <w:t xml:space="preserve"> Die Zulassung nach § 78 a Abs. 2 Satz 1 WHG gilt als erteilt, wenn für das Vorhaben eine Anlagengenehmigung nach Art. 20 BayWG erteilt wurde und dabei die Voraussetzungen des § 78 Abs. 2 Satz 1 WHG geprüft wurden. </w:t>
      </w:r>
      <w:r w:rsidRPr="00600EF3">
        <w:rPr>
          <w:rFonts w:cs="Arial"/>
          <w:szCs w:val="22"/>
          <w:vertAlign w:val="superscript"/>
        </w:rPr>
        <w:t>2</w:t>
      </w:r>
      <w:r w:rsidRPr="00600EF3">
        <w:rPr>
          <w:rFonts w:cs="Arial"/>
          <w:szCs w:val="22"/>
        </w:rPr>
        <w:t>In der Anlagengenehmigung ist die Erteilung der Zulassung nach § 78 a Abs. 2 Satz 1 WHG auszusprechen.</w:t>
      </w:r>
    </w:p>
    <w:p w:rsidR="00600EF3" w:rsidRDefault="00600EF3" w:rsidP="00600EF3">
      <w:pPr>
        <w:rPr>
          <w:rFonts w:cs="Arial"/>
        </w:rPr>
      </w:pPr>
    </w:p>
    <w:p w:rsidR="00600EF3" w:rsidRDefault="00600EF3" w:rsidP="00600EF3">
      <w:pPr>
        <w:pStyle w:val="berschrift1"/>
      </w:pPr>
      <w:r>
        <w:t xml:space="preserve">§ 5 </w:t>
      </w:r>
    </w:p>
    <w:p w:rsidR="00600EF3" w:rsidRPr="00D80F48" w:rsidRDefault="00600EF3" w:rsidP="00600EF3">
      <w:pPr>
        <w:pStyle w:val="berschrift1"/>
      </w:pPr>
      <w:r>
        <w:t>Heizölverbraucheranlagen</w:t>
      </w:r>
    </w:p>
    <w:p w:rsidR="00600EF3" w:rsidRDefault="00600EF3" w:rsidP="00600EF3">
      <w:pPr>
        <w:pStyle w:val="Listenabsatz"/>
        <w:numPr>
          <w:ilvl w:val="0"/>
          <w:numId w:val="6"/>
        </w:numPr>
        <w:overflowPunct/>
        <w:spacing w:after="120" w:line="288" w:lineRule="auto"/>
        <w:ind w:left="426" w:hanging="426"/>
        <w:contextualSpacing w:val="0"/>
        <w:textAlignment w:val="auto"/>
        <w:rPr>
          <w:rFonts w:cs="Arial"/>
          <w:szCs w:val="22"/>
        </w:rPr>
      </w:pPr>
      <w:r w:rsidRPr="00B9124B">
        <w:rPr>
          <w:rFonts w:cs="Arial"/>
          <w:szCs w:val="22"/>
        </w:rPr>
        <w:t xml:space="preserve">Für </w:t>
      </w:r>
      <w:r>
        <w:rPr>
          <w:rFonts w:cs="Arial"/>
          <w:szCs w:val="22"/>
        </w:rPr>
        <w:t>die Errichtung neuer Heizölverbraucheranlagen gilt § 78c Abs. </w:t>
      </w:r>
      <w:r w:rsidRPr="00B9124B">
        <w:rPr>
          <w:rFonts w:cs="Arial"/>
          <w:szCs w:val="22"/>
        </w:rPr>
        <w:t>1 WHG.</w:t>
      </w:r>
    </w:p>
    <w:p w:rsidR="00600EF3" w:rsidRPr="006F06C8" w:rsidRDefault="00600EF3" w:rsidP="00600EF3">
      <w:pPr>
        <w:pStyle w:val="Listenabsatz"/>
        <w:numPr>
          <w:ilvl w:val="0"/>
          <w:numId w:val="6"/>
        </w:numPr>
        <w:overflowPunct/>
        <w:spacing w:after="120" w:line="288" w:lineRule="auto"/>
        <w:ind w:left="426" w:hanging="426"/>
        <w:contextualSpacing w:val="0"/>
        <w:textAlignment w:val="auto"/>
        <w:rPr>
          <w:rFonts w:cs="Arial"/>
          <w:szCs w:val="22"/>
        </w:rPr>
      </w:pPr>
      <w:r w:rsidRPr="006B68E3">
        <w:rPr>
          <w:rFonts w:cs="Arial"/>
          <w:szCs w:val="22"/>
          <w:vertAlign w:val="superscript"/>
        </w:rPr>
        <w:t>1</w:t>
      </w:r>
      <w:r>
        <w:rPr>
          <w:rFonts w:cs="Arial"/>
          <w:szCs w:val="22"/>
        </w:rPr>
        <w:t>Für bestehende Heizölverbraucheranlagen gilt § 6 Abs. 1.</w:t>
      </w:r>
    </w:p>
    <w:p w:rsidR="00600EF3" w:rsidRDefault="00600EF3" w:rsidP="00600EF3">
      <w:pPr>
        <w:pStyle w:val="Listenabsatz"/>
        <w:numPr>
          <w:ilvl w:val="0"/>
          <w:numId w:val="6"/>
        </w:numPr>
        <w:overflowPunct/>
        <w:spacing w:after="120" w:line="288" w:lineRule="auto"/>
        <w:ind w:left="425" w:hanging="425"/>
        <w:contextualSpacing w:val="0"/>
        <w:textAlignment w:val="auto"/>
        <w:rPr>
          <w:rFonts w:cs="Arial"/>
          <w:szCs w:val="22"/>
        </w:rPr>
      </w:pPr>
      <w:r w:rsidRPr="001C21F1">
        <w:rPr>
          <w:rFonts w:cs="Arial"/>
          <w:szCs w:val="22"/>
        </w:rPr>
        <w:t>Für</w:t>
      </w:r>
      <w:r>
        <w:rPr>
          <w:rFonts w:cs="Arial"/>
          <w:szCs w:val="22"/>
        </w:rPr>
        <w:t xml:space="preserve"> die Prüfpflicht neuer und bestehender</w:t>
      </w:r>
      <w:r w:rsidRPr="001C21F1">
        <w:rPr>
          <w:rFonts w:cs="Arial"/>
          <w:szCs w:val="22"/>
        </w:rPr>
        <w:t xml:space="preserve"> Heizölverbraucheranlagen </w:t>
      </w:r>
      <w:r>
        <w:rPr>
          <w:rFonts w:cs="Arial"/>
          <w:szCs w:val="22"/>
        </w:rPr>
        <w:t>gilt</w:t>
      </w:r>
      <w:r w:rsidRPr="001C21F1">
        <w:rPr>
          <w:rFonts w:cs="Arial"/>
          <w:szCs w:val="22"/>
        </w:rPr>
        <w:t xml:space="preserve"> §</w:t>
      </w:r>
      <w:r>
        <w:rPr>
          <w:rFonts w:cs="Arial"/>
          <w:szCs w:val="22"/>
        </w:rPr>
        <w:t> 6</w:t>
      </w:r>
      <w:r w:rsidRPr="001C21F1">
        <w:rPr>
          <w:rFonts w:cs="Arial"/>
          <w:szCs w:val="22"/>
        </w:rPr>
        <w:t xml:space="preserve"> Abs.</w:t>
      </w:r>
      <w:r>
        <w:rPr>
          <w:rFonts w:cs="Arial"/>
          <w:szCs w:val="22"/>
        </w:rPr>
        <w:t> 3</w:t>
      </w:r>
      <w:r w:rsidRPr="001C21F1">
        <w:rPr>
          <w:rFonts w:cs="Arial"/>
          <w:szCs w:val="22"/>
        </w:rPr>
        <w:t>.</w:t>
      </w:r>
    </w:p>
    <w:p w:rsidR="00600EF3" w:rsidRPr="00E825D6" w:rsidRDefault="00600EF3" w:rsidP="00600EF3">
      <w:pPr>
        <w:pStyle w:val="berschrift1"/>
      </w:pPr>
      <w:bookmarkStart w:id="28" w:name="_Toc3898327"/>
      <w:bookmarkStart w:id="29" w:name="_Toc3898629"/>
      <w:bookmarkStart w:id="30" w:name="_Toc3898841"/>
      <w:r w:rsidRPr="00E825D6">
        <w:t>§</w:t>
      </w:r>
      <w:bookmarkEnd w:id="28"/>
      <w:bookmarkEnd w:id="29"/>
      <w:bookmarkEnd w:id="30"/>
      <w:r>
        <w:t xml:space="preserve"> 6</w:t>
      </w:r>
    </w:p>
    <w:p w:rsidR="00600EF3" w:rsidRDefault="00600EF3" w:rsidP="00600EF3">
      <w:pPr>
        <w:pStyle w:val="berschrift1"/>
      </w:pPr>
      <w:bookmarkStart w:id="31" w:name="_Toc3898328"/>
      <w:bookmarkStart w:id="32" w:name="_Toc3898630"/>
      <w:bookmarkStart w:id="33" w:name="_Toc3898842"/>
      <w:r>
        <w:t>Anlagen zum Umgang mit wassergefährdenden Stoffen</w:t>
      </w:r>
      <w:bookmarkEnd w:id="31"/>
      <w:bookmarkEnd w:id="32"/>
      <w:bookmarkEnd w:id="33"/>
    </w:p>
    <w:p w:rsidR="00600EF3" w:rsidRDefault="00600EF3" w:rsidP="00600EF3">
      <w:pPr>
        <w:pStyle w:val="Listenabsatz"/>
        <w:numPr>
          <w:ilvl w:val="0"/>
          <w:numId w:val="7"/>
        </w:numPr>
        <w:overflowPunct/>
        <w:spacing w:after="120" w:line="288" w:lineRule="auto"/>
        <w:ind w:left="426" w:hanging="426"/>
        <w:contextualSpacing w:val="0"/>
        <w:textAlignment w:val="auto"/>
        <w:rPr>
          <w:rFonts w:cs="Arial"/>
          <w:szCs w:val="22"/>
        </w:rPr>
      </w:pPr>
      <w:r w:rsidRPr="006D065F">
        <w:rPr>
          <w:rFonts w:cs="Arial"/>
          <w:szCs w:val="22"/>
          <w:vertAlign w:val="superscript"/>
        </w:rPr>
        <w:t>1</w:t>
      </w:r>
      <w:r>
        <w:rPr>
          <w:rFonts w:cs="Arial"/>
          <w:szCs w:val="22"/>
        </w:rPr>
        <w:t xml:space="preserve">Für die Errichtung und den Betrieb von Anlagen zum Umgang mit wassergefährdenden Stoffen gilt § 50 der Verordnung über Anlagen zum Umgang mit wassergefährdenden Stoffen (AwSV). </w:t>
      </w:r>
      <w:r w:rsidRPr="00F5224C">
        <w:rPr>
          <w:rFonts w:cs="Arial"/>
          <w:szCs w:val="22"/>
          <w:vertAlign w:val="superscript"/>
        </w:rPr>
        <w:t>2</w:t>
      </w:r>
      <w:r w:rsidRPr="00F5224C">
        <w:rPr>
          <w:rFonts w:cs="Arial"/>
          <w:szCs w:val="22"/>
        </w:rPr>
        <w:t>Wesentliche Änderungen an Anlagen zum Umgang mit wassergefährdenden Stoffen sind zum Änderungszeitpunkt hochwassersicher auszuführen.</w:t>
      </w:r>
    </w:p>
    <w:p w:rsidR="00600EF3" w:rsidRDefault="00600EF3" w:rsidP="00600EF3">
      <w:pPr>
        <w:pStyle w:val="Listenabsatz"/>
        <w:numPr>
          <w:ilvl w:val="0"/>
          <w:numId w:val="7"/>
        </w:numPr>
        <w:overflowPunct/>
        <w:spacing w:after="120" w:line="288" w:lineRule="auto"/>
        <w:ind w:left="426" w:hanging="426"/>
        <w:contextualSpacing w:val="0"/>
        <w:textAlignment w:val="auto"/>
        <w:rPr>
          <w:rFonts w:cs="Arial"/>
          <w:szCs w:val="22"/>
        </w:rPr>
      </w:pPr>
      <w:r>
        <w:rPr>
          <w:rFonts w:cs="Arial"/>
          <w:szCs w:val="22"/>
        </w:rPr>
        <w:t>Für die Errichtung und den Betrieb von Jauche-, Gülle- und Silagesickersaftanlagen (JGS-Anlagen) im Sinne des § 2 Abs. 13 AwSV gelten die Bestimmungen der Nrn. 8.2 und 8.3 Anlage 7 AwSV.</w:t>
      </w:r>
    </w:p>
    <w:p w:rsidR="00600EF3" w:rsidRDefault="00600EF3" w:rsidP="00600EF3">
      <w:pPr>
        <w:rPr>
          <w:rFonts w:cs="Arial"/>
        </w:rPr>
      </w:pPr>
    </w:p>
    <w:p w:rsidR="00600EF3" w:rsidRPr="00600EF3" w:rsidRDefault="00600EF3" w:rsidP="00600EF3">
      <w:pPr>
        <w:numPr>
          <w:ilvl w:val="0"/>
          <w:numId w:val="7"/>
        </w:numPr>
        <w:overflowPunct/>
        <w:spacing w:after="120" w:line="288" w:lineRule="auto"/>
        <w:ind w:left="426" w:hanging="426"/>
        <w:textAlignment w:val="auto"/>
        <w:rPr>
          <w:rFonts w:cs="Arial"/>
          <w:szCs w:val="22"/>
        </w:rPr>
      </w:pPr>
      <w:r w:rsidRPr="00600EF3">
        <w:rPr>
          <w:rFonts w:cs="Arial"/>
          <w:szCs w:val="22"/>
        </w:rPr>
        <w:t>Bei prüfpflichtigen Anlagen zum Umgang mit wassergefährdenden Stoffen im Geltungsbereich dieser Verordnung sind gemäß § 46 Abs. 3 AwSV die Prüfzeitpunkte und Prüfintervalle nach Maßgabe der Anlage 6 AwSV zu beachten</w:t>
      </w:r>
    </w:p>
    <w:p w:rsidR="00600EF3" w:rsidRDefault="00600EF3" w:rsidP="00600EF3">
      <w:pPr>
        <w:rPr>
          <w:rFonts w:cs="Arial"/>
        </w:rPr>
      </w:pPr>
    </w:p>
    <w:p w:rsidR="00600EF3" w:rsidRDefault="00600EF3" w:rsidP="00600EF3">
      <w:pPr>
        <w:pStyle w:val="berschrift1"/>
      </w:pPr>
      <w:r>
        <w:t>§ 7</w:t>
      </w:r>
    </w:p>
    <w:p w:rsidR="00600EF3" w:rsidRPr="00683F66" w:rsidRDefault="00600EF3" w:rsidP="00600EF3">
      <w:pPr>
        <w:pStyle w:val="berschrift1"/>
      </w:pPr>
      <w:r w:rsidRPr="00683F66">
        <w:t>Antragstellung</w:t>
      </w:r>
      <w:bookmarkStart w:id="34" w:name="_Toc3898329"/>
      <w:bookmarkStart w:id="35" w:name="_Toc3898631"/>
      <w:bookmarkStart w:id="36" w:name="_Toc3898843"/>
    </w:p>
    <w:bookmarkEnd w:id="34"/>
    <w:bookmarkEnd w:id="35"/>
    <w:bookmarkEnd w:id="36"/>
    <w:p w:rsidR="00600EF3" w:rsidRPr="00683F66" w:rsidRDefault="00600EF3" w:rsidP="00600EF3">
      <w:pPr>
        <w:overflowPunct/>
        <w:autoSpaceDE/>
        <w:autoSpaceDN/>
        <w:adjustRightInd/>
        <w:spacing w:after="200" w:line="288" w:lineRule="auto"/>
        <w:textAlignment w:val="auto"/>
        <w:rPr>
          <w:szCs w:val="24"/>
        </w:rPr>
      </w:pPr>
      <w:r w:rsidRPr="00683F66">
        <w:rPr>
          <w:szCs w:val="24"/>
          <w:vertAlign w:val="superscript"/>
        </w:rPr>
        <w:t>1</w:t>
      </w:r>
      <w:r w:rsidRPr="00683F66">
        <w:rPr>
          <w:szCs w:val="24"/>
        </w:rPr>
        <w:t xml:space="preserve">Mit dem Genehmigungsantrag nach § 78 Abs. 5 Satz 1 WHG sind für bauliche Anlagen in entsprechender Anwendung der für Bauvorlagen geltenden Bestimmungen der Bayerischen Bauordnung die zur Beurteilung erforderlichen und geeigneten Unterlagen vorzulegen. </w:t>
      </w:r>
      <w:r w:rsidRPr="00683F66">
        <w:rPr>
          <w:szCs w:val="16"/>
          <w:vertAlign w:val="superscript"/>
        </w:rPr>
        <w:t>2</w:t>
      </w:r>
      <w:r w:rsidRPr="00683F66">
        <w:rPr>
          <w:szCs w:val="24"/>
        </w:rPr>
        <w:t>Vorlagepflichten nach der Verordnung über Pläne und Beilagen in wasserrechtlichen Verfahren (WPBV) vom 13. März 2000 (GVBl S. 156, zuletzt geändert durch Verordnung vom 20. Oktober 2010 GVBl S. 727) bleiben unberührt.</w:t>
      </w:r>
    </w:p>
    <w:p w:rsidR="00600EF3" w:rsidRDefault="00600EF3">
      <w:pPr>
        <w:overflowPunct/>
        <w:autoSpaceDE/>
        <w:autoSpaceDN/>
        <w:adjustRightInd/>
        <w:textAlignment w:val="auto"/>
        <w:rPr>
          <w:rFonts w:cs="Arial"/>
        </w:rPr>
      </w:pPr>
      <w:r>
        <w:rPr>
          <w:rFonts w:cs="Arial"/>
        </w:rPr>
        <w:br w:type="page"/>
      </w:r>
    </w:p>
    <w:p w:rsidR="00600EF3" w:rsidRDefault="00600EF3" w:rsidP="00600EF3">
      <w:pPr>
        <w:rPr>
          <w:rFonts w:cs="Arial"/>
        </w:rPr>
      </w:pPr>
    </w:p>
    <w:p w:rsidR="00600EF3" w:rsidRPr="00683F66" w:rsidRDefault="00600EF3" w:rsidP="00600EF3">
      <w:pPr>
        <w:overflowPunct/>
        <w:autoSpaceDE/>
        <w:autoSpaceDN/>
        <w:adjustRightInd/>
        <w:spacing w:after="160"/>
        <w:ind w:left="426"/>
        <w:jc w:val="center"/>
        <w:textAlignment w:val="auto"/>
        <w:rPr>
          <w:rFonts w:eastAsia="Calibri" w:cs="Arial"/>
          <w:b/>
          <w:szCs w:val="22"/>
          <w:lang w:eastAsia="en-US"/>
        </w:rPr>
      </w:pPr>
      <w:r w:rsidRPr="00683F66">
        <w:rPr>
          <w:rFonts w:eastAsia="Calibri" w:cs="Arial"/>
          <w:b/>
          <w:szCs w:val="22"/>
          <w:lang w:eastAsia="en-US"/>
        </w:rPr>
        <w:t xml:space="preserve">§ 8 </w:t>
      </w:r>
    </w:p>
    <w:p w:rsidR="00600EF3" w:rsidRPr="00683F66" w:rsidRDefault="00600EF3" w:rsidP="00600EF3">
      <w:pPr>
        <w:overflowPunct/>
        <w:autoSpaceDE/>
        <w:autoSpaceDN/>
        <w:adjustRightInd/>
        <w:spacing w:after="160"/>
        <w:ind w:left="426"/>
        <w:jc w:val="center"/>
        <w:textAlignment w:val="auto"/>
        <w:rPr>
          <w:rFonts w:eastAsia="Calibri" w:cs="Arial"/>
          <w:b/>
          <w:szCs w:val="22"/>
          <w:lang w:eastAsia="en-US"/>
        </w:rPr>
      </w:pPr>
      <w:r w:rsidRPr="00683F66">
        <w:rPr>
          <w:rFonts w:eastAsia="Calibri" w:cs="Arial"/>
          <w:b/>
          <w:szCs w:val="22"/>
          <w:lang w:eastAsia="en-US"/>
        </w:rPr>
        <w:t>Ausnahmen zu § 6</w:t>
      </w:r>
    </w:p>
    <w:p w:rsidR="00600EF3" w:rsidRPr="00683F66" w:rsidRDefault="00600EF3" w:rsidP="00600EF3">
      <w:pPr>
        <w:widowControl w:val="0"/>
        <w:numPr>
          <w:ilvl w:val="0"/>
          <w:numId w:val="8"/>
        </w:numPr>
        <w:overflowPunct/>
        <w:autoSpaceDE/>
        <w:autoSpaceDN/>
        <w:adjustRightInd/>
        <w:spacing w:after="160" w:line="259" w:lineRule="auto"/>
        <w:ind w:left="426" w:hanging="426"/>
        <w:contextualSpacing/>
        <w:jc w:val="both"/>
        <w:textAlignment w:val="auto"/>
        <w:rPr>
          <w:rFonts w:eastAsia="Calibri" w:cs="Arial"/>
          <w:szCs w:val="22"/>
          <w:lang w:eastAsia="en-US"/>
        </w:rPr>
      </w:pPr>
      <w:r w:rsidRPr="00683F66">
        <w:rPr>
          <w:rFonts w:eastAsia="Calibri" w:cs="Arial"/>
          <w:szCs w:val="22"/>
          <w:vertAlign w:val="superscript"/>
          <w:lang w:eastAsia="en-US"/>
        </w:rPr>
        <w:t>1</w:t>
      </w:r>
      <w:r w:rsidRPr="00683F66">
        <w:rPr>
          <w:rFonts w:eastAsia="Calibri" w:cs="Arial"/>
          <w:szCs w:val="22"/>
          <w:lang w:eastAsia="en-US"/>
        </w:rPr>
        <w:t>Das Landratsamt Garmisch-Partenkirchen kann von den Verboten und Beschränkungen des § 6 eine Befreiung erteilen, wenn der Hochwasserschutz nicht oder nur unwesentlich beeinträchtigt ist oder überwiegende Gründe des Wohls der Allgemeinheit dies erfordern oder das Verbot zu einer unbilligen Härte führen würde.</w:t>
      </w:r>
    </w:p>
    <w:p w:rsidR="00600EF3" w:rsidRPr="00683F66" w:rsidRDefault="00600EF3" w:rsidP="00600EF3">
      <w:pPr>
        <w:overflowPunct/>
        <w:autoSpaceDE/>
        <w:autoSpaceDN/>
        <w:adjustRightInd/>
        <w:spacing w:after="160"/>
        <w:ind w:left="426"/>
        <w:contextualSpacing/>
        <w:jc w:val="both"/>
        <w:textAlignment w:val="auto"/>
        <w:rPr>
          <w:rFonts w:eastAsia="Calibri" w:cs="Arial"/>
          <w:szCs w:val="22"/>
          <w:lang w:eastAsia="en-US"/>
        </w:rPr>
      </w:pPr>
      <w:r w:rsidRPr="00683F66">
        <w:rPr>
          <w:rFonts w:eastAsia="Calibri" w:cs="Arial"/>
          <w:szCs w:val="22"/>
          <w:vertAlign w:val="superscript"/>
          <w:lang w:eastAsia="en-US"/>
        </w:rPr>
        <w:t>2</w:t>
      </w:r>
      <w:r w:rsidRPr="00683F66">
        <w:rPr>
          <w:rFonts w:eastAsia="Calibri" w:cs="Arial"/>
          <w:szCs w:val="22"/>
          <w:lang w:eastAsia="en-US"/>
        </w:rPr>
        <w:t>Im Übrigen gilt § 50 Abs. 2 i. V. m. § 49 Abs. 4 AwSV und Nr. 8.3 der Anlage 7 AwSV.</w:t>
      </w:r>
    </w:p>
    <w:p w:rsidR="00600EF3" w:rsidRPr="00683F66" w:rsidRDefault="00600EF3" w:rsidP="00600EF3">
      <w:pPr>
        <w:overflowPunct/>
        <w:autoSpaceDE/>
        <w:autoSpaceDN/>
        <w:adjustRightInd/>
        <w:spacing w:after="160"/>
        <w:ind w:left="426"/>
        <w:contextualSpacing/>
        <w:jc w:val="both"/>
        <w:textAlignment w:val="auto"/>
        <w:rPr>
          <w:rFonts w:eastAsia="Calibri" w:cs="Arial"/>
          <w:szCs w:val="22"/>
          <w:lang w:eastAsia="en-US"/>
        </w:rPr>
      </w:pPr>
    </w:p>
    <w:p w:rsidR="00600EF3" w:rsidRPr="00683F66" w:rsidRDefault="00600EF3" w:rsidP="00600EF3">
      <w:pPr>
        <w:widowControl w:val="0"/>
        <w:numPr>
          <w:ilvl w:val="0"/>
          <w:numId w:val="8"/>
        </w:numPr>
        <w:overflowPunct/>
        <w:autoSpaceDE/>
        <w:autoSpaceDN/>
        <w:adjustRightInd/>
        <w:spacing w:after="160" w:line="259" w:lineRule="auto"/>
        <w:ind w:left="426" w:hanging="426"/>
        <w:contextualSpacing/>
        <w:jc w:val="both"/>
        <w:textAlignment w:val="auto"/>
        <w:rPr>
          <w:rFonts w:eastAsia="Calibri" w:cs="Arial"/>
          <w:szCs w:val="22"/>
          <w:lang w:eastAsia="en-US"/>
        </w:rPr>
      </w:pPr>
      <w:r w:rsidRPr="00683F66">
        <w:rPr>
          <w:rFonts w:eastAsia="Calibri" w:cs="Arial"/>
          <w:szCs w:val="22"/>
          <w:vertAlign w:val="superscript"/>
          <w:lang w:eastAsia="en-US"/>
        </w:rPr>
        <w:t>1</w:t>
      </w:r>
      <w:r w:rsidRPr="00683F66">
        <w:rPr>
          <w:rFonts w:eastAsia="Calibri" w:cs="Arial"/>
          <w:szCs w:val="22"/>
          <w:lang w:eastAsia="en-US"/>
        </w:rPr>
        <w:t xml:space="preserve">Die Befreiung kann mit Inhalts- und Nebenbestimmungen verbunden werden und bedarf der Schriftform. </w:t>
      </w:r>
      <w:r w:rsidRPr="00683F66">
        <w:rPr>
          <w:rFonts w:eastAsia="Calibri" w:cs="Arial"/>
          <w:szCs w:val="22"/>
          <w:vertAlign w:val="superscript"/>
          <w:lang w:eastAsia="en-US"/>
        </w:rPr>
        <w:t>2</w:t>
      </w:r>
      <w:r w:rsidRPr="00683F66">
        <w:rPr>
          <w:rFonts w:eastAsia="Calibri" w:cs="Arial"/>
          <w:szCs w:val="22"/>
          <w:lang w:eastAsia="en-US"/>
        </w:rPr>
        <w:t>Die Befreiung ist widerruflich.</w:t>
      </w:r>
    </w:p>
    <w:p w:rsidR="00600EF3" w:rsidRPr="00683F66" w:rsidRDefault="00600EF3" w:rsidP="00600EF3">
      <w:pPr>
        <w:overflowPunct/>
        <w:autoSpaceDE/>
        <w:autoSpaceDN/>
        <w:adjustRightInd/>
        <w:spacing w:after="160" w:line="259" w:lineRule="auto"/>
        <w:ind w:left="720"/>
        <w:contextualSpacing/>
        <w:jc w:val="both"/>
        <w:textAlignment w:val="auto"/>
        <w:rPr>
          <w:rFonts w:eastAsia="Calibri" w:cs="Arial"/>
          <w:szCs w:val="22"/>
          <w:lang w:eastAsia="en-US"/>
        </w:rPr>
      </w:pPr>
    </w:p>
    <w:p w:rsidR="00600EF3" w:rsidRPr="00683F66" w:rsidRDefault="00600EF3" w:rsidP="00600EF3">
      <w:pPr>
        <w:widowControl w:val="0"/>
        <w:numPr>
          <w:ilvl w:val="0"/>
          <w:numId w:val="8"/>
        </w:numPr>
        <w:overflowPunct/>
        <w:autoSpaceDE/>
        <w:autoSpaceDN/>
        <w:adjustRightInd/>
        <w:spacing w:after="160" w:line="259" w:lineRule="auto"/>
        <w:ind w:left="426" w:hanging="426"/>
        <w:contextualSpacing/>
        <w:jc w:val="both"/>
        <w:textAlignment w:val="auto"/>
        <w:rPr>
          <w:rFonts w:eastAsia="Calibri" w:cs="Arial"/>
          <w:szCs w:val="22"/>
          <w:lang w:eastAsia="en-US"/>
        </w:rPr>
      </w:pPr>
      <w:r w:rsidRPr="00683F66">
        <w:rPr>
          <w:rFonts w:eastAsia="Calibri" w:cs="Arial"/>
          <w:szCs w:val="22"/>
          <w:lang w:eastAsia="en-US"/>
        </w:rPr>
        <w:t>Im Fall des Widerrufs kann das Landratsamt Garmisch-Partenkirchen vom Grundstückseigentümer verlangen, dass der frühere Zustand wiederhergestellt wird, sofern es das Wohl der Allgemeinheit, insbesondere der Schutz vor Hochwassergefahren, erfordert.</w:t>
      </w:r>
    </w:p>
    <w:p w:rsidR="00600EF3" w:rsidRDefault="00600EF3" w:rsidP="00600EF3">
      <w:pPr>
        <w:overflowPunct/>
        <w:autoSpaceDE/>
        <w:autoSpaceDN/>
        <w:adjustRightInd/>
        <w:spacing w:after="160"/>
        <w:textAlignment w:val="auto"/>
        <w:rPr>
          <w:rFonts w:eastAsia="Calibri" w:cs="Arial"/>
          <w:b/>
          <w:szCs w:val="22"/>
          <w:lang w:eastAsia="en-US"/>
        </w:rPr>
      </w:pPr>
    </w:p>
    <w:p w:rsidR="00600EF3" w:rsidRDefault="00600EF3" w:rsidP="00600EF3">
      <w:pPr>
        <w:overflowPunct/>
        <w:autoSpaceDE/>
        <w:autoSpaceDN/>
        <w:adjustRightInd/>
        <w:spacing w:after="160"/>
        <w:ind w:left="426"/>
        <w:jc w:val="center"/>
        <w:textAlignment w:val="auto"/>
        <w:rPr>
          <w:rFonts w:eastAsia="Calibri" w:cs="Arial"/>
          <w:b/>
          <w:szCs w:val="22"/>
          <w:lang w:eastAsia="en-US"/>
        </w:rPr>
      </w:pPr>
      <w:r>
        <w:rPr>
          <w:rFonts w:eastAsia="Calibri" w:cs="Arial"/>
          <w:b/>
          <w:szCs w:val="22"/>
          <w:lang w:eastAsia="en-US"/>
        </w:rPr>
        <w:t>§ 9</w:t>
      </w:r>
    </w:p>
    <w:p w:rsidR="00600EF3" w:rsidRDefault="00600EF3" w:rsidP="00600EF3">
      <w:pPr>
        <w:overflowPunct/>
        <w:autoSpaceDE/>
        <w:autoSpaceDN/>
        <w:adjustRightInd/>
        <w:spacing w:after="160"/>
        <w:ind w:left="426"/>
        <w:jc w:val="center"/>
        <w:textAlignment w:val="auto"/>
        <w:rPr>
          <w:rFonts w:eastAsia="Calibri" w:cs="Arial"/>
          <w:b/>
          <w:szCs w:val="22"/>
          <w:lang w:eastAsia="en-US"/>
        </w:rPr>
      </w:pPr>
      <w:r>
        <w:rPr>
          <w:rFonts w:eastAsia="Calibri" w:cs="Arial"/>
          <w:b/>
          <w:szCs w:val="22"/>
          <w:lang w:eastAsia="en-US"/>
        </w:rPr>
        <w:t>Inkrafttreten</w:t>
      </w:r>
    </w:p>
    <w:p w:rsidR="00600EF3" w:rsidRDefault="00600EF3" w:rsidP="00600EF3">
      <w:pPr>
        <w:overflowPunct/>
        <w:autoSpaceDE/>
        <w:autoSpaceDN/>
        <w:adjustRightInd/>
        <w:spacing w:after="160"/>
        <w:ind w:left="426"/>
        <w:textAlignment w:val="auto"/>
        <w:rPr>
          <w:rFonts w:eastAsia="Calibri" w:cs="Arial"/>
          <w:b/>
          <w:szCs w:val="22"/>
          <w:lang w:eastAsia="en-US"/>
        </w:rPr>
      </w:pPr>
    </w:p>
    <w:p w:rsidR="00600EF3" w:rsidRDefault="00600EF3" w:rsidP="00600EF3">
      <w:pPr>
        <w:overflowPunct/>
        <w:autoSpaceDE/>
        <w:autoSpaceDN/>
        <w:adjustRightInd/>
        <w:spacing w:after="160"/>
        <w:textAlignment w:val="auto"/>
        <w:rPr>
          <w:szCs w:val="24"/>
        </w:rPr>
      </w:pPr>
      <w:r w:rsidRPr="00683F66">
        <w:rPr>
          <w:szCs w:val="24"/>
        </w:rPr>
        <w:t>Diese Verordnung tritt am Tage nach ihrer Bekanntmachung im Amtsblatt</w:t>
      </w:r>
      <w:r>
        <w:rPr>
          <w:szCs w:val="24"/>
        </w:rPr>
        <w:t xml:space="preserve"> für den Landkreis Garmisch-Partenkirchen in Kraft. </w:t>
      </w:r>
    </w:p>
    <w:p w:rsidR="00600EF3" w:rsidRDefault="00600EF3" w:rsidP="00600EF3">
      <w:pPr>
        <w:overflowPunct/>
        <w:autoSpaceDE/>
        <w:autoSpaceDN/>
        <w:adjustRightInd/>
        <w:spacing w:after="160"/>
        <w:ind w:left="426"/>
        <w:textAlignment w:val="auto"/>
        <w:rPr>
          <w:szCs w:val="24"/>
        </w:rPr>
      </w:pPr>
    </w:p>
    <w:p w:rsidR="00600EF3" w:rsidRPr="00683F66" w:rsidRDefault="00600EF3" w:rsidP="00600EF3">
      <w:pPr>
        <w:overflowPunct/>
        <w:autoSpaceDE/>
        <w:autoSpaceDN/>
        <w:adjustRightInd/>
        <w:spacing w:after="200" w:line="288" w:lineRule="auto"/>
        <w:textAlignment w:val="auto"/>
        <w:rPr>
          <w:szCs w:val="24"/>
        </w:rPr>
      </w:pPr>
      <w:r w:rsidRPr="00683F66">
        <w:rPr>
          <w:szCs w:val="24"/>
        </w:rPr>
        <w:t xml:space="preserve">Garmisch-Partenkirchen, den </w:t>
      </w:r>
    </w:p>
    <w:p w:rsidR="00600EF3" w:rsidRPr="00683F66" w:rsidRDefault="00600EF3" w:rsidP="00600EF3">
      <w:pPr>
        <w:overflowPunct/>
        <w:autoSpaceDE/>
        <w:autoSpaceDN/>
        <w:adjustRightInd/>
        <w:spacing w:after="200" w:line="288" w:lineRule="auto"/>
        <w:textAlignment w:val="auto"/>
        <w:rPr>
          <w:szCs w:val="24"/>
        </w:rPr>
      </w:pPr>
      <w:r w:rsidRPr="00683F66">
        <w:rPr>
          <w:szCs w:val="24"/>
        </w:rPr>
        <w:t>Landratsamt Garmisch-Partenkirchen</w:t>
      </w:r>
    </w:p>
    <w:p w:rsidR="00600EF3" w:rsidRPr="00683F66" w:rsidRDefault="00600EF3" w:rsidP="00600EF3">
      <w:pPr>
        <w:overflowPunct/>
        <w:autoSpaceDE/>
        <w:autoSpaceDN/>
        <w:adjustRightInd/>
        <w:spacing w:after="200" w:line="288" w:lineRule="auto"/>
        <w:textAlignment w:val="auto"/>
        <w:rPr>
          <w:szCs w:val="24"/>
        </w:rPr>
      </w:pPr>
    </w:p>
    <w:p w:rsidR="00600EF3" w:rsidRPr="00683F66" w:rsidRDefault="00600EF3" w:rsidP="00600EF3">
      <w:pPr>
        <w:overflowPunct/>
        <w:autoSpaceDE/>
        <w:autoSpaceDN/>
        <w:adjustRightInd/>
        <w:spacing w:after="200" w:line="288" w:lineRule="auto"/>
        <w:textAlignment w:val="auto"/>
        <w:rPr>
          <w:szCs w:val="24"/>
        </w:rPr>
      </w:pPr>
    </w:p>
    <w:p w:rsidR="00600EF3" w:rsidRPr="00683F66" w:rsidRDefault="00600EF3" w:rsidP="00600EF3">
      <w:pPr>
        <w:overflowPunct/>
        <w:autoSpaceDE/>
        <w:autoSpaceDN/>
        <w:adjustRightInd/>
        <w:spacing w:after="200" w:line="288" w:lineRule="auto"/>
        <w:textAlignment w:val="auto"/>
        <w:rPr>
          <w:szCs w:val="24"/>
        </w:rPr>
      </w:pPr>
      <w:r w:rsidRPr="00683F66">
        <w:rPr>
          <w:szCs w:val="24"/>
        </w:rPr>
        <w:t>Anton Speer</w:t>
      </w:r>
    </w:p>
    <w:p w:rsidR="00600EF3" w:rsidRPr="00683F66" w:rsidRDefault="00600EF3" w:rsidP="00600EF3">
      <w:pPr>
        <w:overflowPunct/>
        <w:autoSpaceDE/>
        <w:autoSpaceDN/>
        <w:adjustRightInd/>
        <w:spacing w:after="200" w:line="288" w:lineRule="auto"/>
        <w:textAlignment w:val="auto"/>
        <w:rPr>
          <w:szCs w:val="24"/>
        </w:rPr>
      </w:pPr>
      <w:r w:rsidRPr="00683F66">
        <w:rPr>
          <w:szCs w:val="24"/>
        </w:rPr>
        <w:t>Landrat</w:t>
      </w:r>
    </w:p>
    <w:p w:rsidR="00600EF3" w:rsidRDefault="00600EF3" w:rsidP="00600EF3">
      <w:pPr>
        <w:rPr>
          <w:rFonts w:cs="Arial"/>
        </w:rPr>
      </w:pPr>
    </w:p>
    <w:sectPr w:rsidR="00600EF3">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C55A4"/>
    <w:multiLevelType w:val="hybridMultilevel"/>
    <w:tmpl w:val="176A8FA0"/>
    <w:lvl w:ilvl="0" w:tplc="04070015">
      <w:start w:val="1"/>
      <w:numFmt w:val="decimal"/>
      <w:lvlText w:val="(%1)"/>
      <w:lvlJc w:val="left"/>
      <w:pPr>
        <w:ind w:left="7732"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A7041A"/>
    <w:multiLevelType w:val="hybridMultilevel"/>
    <w:tmpl w:val="31641A8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3D58B7"/>
    <w:multiLevelType w:val="hybridMultilevel"/>
    <w:tmpl w:val="85267F8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7B84160"/>
    <w:multiLevelType w:val="hybridMultilevel"/>
    <w:tmpl w:val="176A8FA0"/>
    <w:lvl w:ilvl="0" w:tplc="04070015">
      <w:start w:val="1"/>
      <w:numFmt w:val="decimal"/>
      <w:lvlText w:val="(%1)"/>
      <w:lvlJc w:val="left"/>
      <w:pPr>
        <w:ind w:left="3196"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54B23F5"/>
    <w:multiLevelType w:val="hybridMultilevel"/>
    <w:tmpl w:val="149ADC2E"/>
    <w:lvl w:ilvl="0" w:tplc="07EE7E92">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15:restartNumberingAfterBreak="0">
    <w:nsid w:val="4E443AE0"/>
    <w:multiLevelType w:val="hybridMultilevel"/>
    <w:tmpl w:val="7E0E3E0E"/>
    <w:lvl w:ilvl="0" w:tplc="04070015">
      <w:start w:val="1"/>
      <w:numFmt w:val="decimal"/>
      <w:lvlText w:val="(%1)"/>
      <w:lvlJc w:val="left"/>
      <w:pPr>
        <w:ind w:left="7732" w:hanging="360"/>
      </w:pPr>
    </w:lvl>
    <w:lvl w:ilvl="1" w:tplc="20420FD0">
      <w:start w:val="1"/>
      <w:numFmt w:val="decimal"/>
      <w:lvlText w:val="%2."/>
      <w:lvlJc w:val="left"/>
      <w:pPr>
        <w:ind w:left="1440" w:hanging="360"/>
      </w:pPr>
      <w:rPr>
        <w:rFonts w:ascii="Arial"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65E5E9F"/>
    <w:multiLevelType w:val="hybridMultilevel"/>
    <w:tmpl w:val="70945EC2"/>
    <w:lvl w:ilvl="0" w:tplc="04070015">
      <w:start w:val="1"/>
      <w:numFmt w:val="decimal"/>
      <w:lvlText w:val="(%1)"/>
      <w:lvlJc w:val="left"/>
      <w:pPr>
        <w:ind w:left="7732"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B0727A1"/>
    <w:multiLevelType w:val="hybridMultilevel"/>
    <w:tmpl w:val="D1F05D1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0"/>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4A9"/>
    <w:rsid w:val="000374A9"/>
    <w:rsid w:val="00046FA9"/>
    <w:rsid w:val="00065A8A"/>
    <w:rsid w:val="00083D71"/>
    <w:rsid w:val="00085E50"/>
    <w:rsid w:val="0008749F"/>
    <w:rsid w:val="000B50DC"/>
    <w:rsid w:val="000B7569"/>
    <w:rsid w:val="000C67FA"/>
    <w:rsid w:val="000C72B2"/>
    <w:rsid w:val="000D6554"/>
    <w:rsid w:val="000F0AD8"/>
    <w:rsid w:val="000F501B"/>
    <w:rsid w:val="000F67FD"/>
    <w:rsid w:val="00102EB1"/>
    <w:rsid w:val="001524F0"/>
    <w:rsid w:val="00160E10"/>
    <w:rsid w:val="00176012"/>
    <w:rsid w:val="00182E47"/>
    <w:rsid w:val="001C3062"/>
    <w:rsid w:val="001C6E62"/>
    <w:rsid w:val="001C7163"/>
    <w:rsid w:val="001F20EF"/>
    <w:rsid w:val="00204B39"/>
    <w:rsid w:val="002069B2"/>
    <w:rsid w:val="0024314E"/>
    <w:rsid w:val="00246B52"/>
    <w:rsid w:val="00251AFC"/>
    <w:rsid w:val="00266D2C"/>
    <w:rsid w:val="002A24E6"/>
    <w:rsid w:val="002C0FD8"/>
    <w:rsid w:val="002E2EE8"/>
    <w:rsid w:val="002E3C57"/>
    <w:rsid w:val="002F386B"/>
    <w:rsid w:val="00314830"/>
    <w:rsid w:val="00332B45"/>
    <w:rsid w:val="00343403"/>
    <w:rsid w:val="003674E2"/>
    <w:rsid w:val="003B2890"/>
    <w:rsid w:val="003C0D88"/>
    <w:rsid w:val="003D34A1"/>
    <w:rsid w:val="00431061"/>
    <w:rsid w:val="00460D93"/>
    <w:rsid w:val="00461A4A"/>
    <w:rsid w:val="00462B08"/>
    <w:rsid w:val="00462DF9"/>
    <w:rsid w:val="00465150"/>
    <w:rsid w:val="00490879"/>
    <w:rsid w:val="004C0F8E"/>
    <w:rsid w:val="004F4EE2"/>
    <w:rsid w:val="0051328C"/>
    <w:rsid w:val="00522292"/>
    <w:rsid w:val="005820EA"/>
    <w:rsid w:val="005A0441"/>
    <w:rsid w:val="005A3759"/>
    <w:rsid w:val="005A4E2A"/>
    <w:rsid w:val="005C2084"/>
    <w:rsid w:val="005D002E"/>
    <w:rsid w:val="005E22E3"/>
    <w:rsid w:val="005E2F3E"/>
    <w:rsid w:val="005F0FE3"/>
    <w:rsid w:val="00600EF3"/>
    <w:rsid w:val="0060561D"/>
    <w:rsid w:val="00621895"/>
    <w:rsid w:val="00630A91"/>
    <w:rsid w:val="00634CAE"/>
    <w:rsid w:val="00643391"/>
    <w:rsid w:val="006537F6"/>
    <w:rsid w:val="00665755"/>
    <w:rsid w:val="006A2DEF"/>
    <w:rsid w:val="006A494E"/>
    <w:rsid w:val="006D0A1B"/>
    <w:rsid w:val="006D63A9"/>
    <w:rsid w:val="006F21E0"/>
    <w:rsid w:val="007078FE"/>
    <w:rsid w:val="0071077A"/>
    <w:rsid w:val="0074716A"/>
    <w:rsid w:val="00747C6A"/>
    <w:rsid w:val="00763440"/>
    <w:rsid w:val="007C0263"/>
    <w:rsid w:val="007D4481"/>
    <w:rsid w:val="007E6070"/>
    <w:rsid w:val="007F01A4"/>
    <w:rsid w:val="007F404E"/>
    <w:rsid w:val="00804D65"/>
    <w:rsid w:val="008077CB"/>
    <w:rsid w:val="00823085"/>
    <w:rsid w:val="008469A7"/>
    <w:rsid w:val="00876787"/>
    <w:rsid w:val="00883CF5"/>
    <w:rsid w:val="008A052A"/>
    <w:rsid w:val="008B1AD3"/>
    <w:rsid w:val="008C3D61"/>
    <w:rsid w:val="008D5F36"/>
    <w:rsid w:val="008F0F4F"/>
    <w:rsid w:val="00910240"/>
    <w:rsid w:val="0093020C"/>
    <w:rsid w:val="009413ED"/>
    <w:rsid w:val="00956939"/>
    <w:rsid w:val="009815B6"/>
    <w:rsid w:val="009A228B"/>
    <w:rsid w:val="009E4817"/>
    <w:rsid w:val="009F37F0"/>
    <w:rsid w:val="00A01672"/>
    <w:rsid w:val="00A0632E"/>
    <w:rsid w:val="00A5130C"/>
    <w:rsid w:val="00A7132F"/>
    <w:rsid w:val="00A760E6"/>
    <w:rsid w:val="00A8707B"/>
    <w:rsid w:val="00A876EE"/>
    <w:rsid w:val="00A877BD"/>
    <w:rsid w:val="00AB1822"/>
    <w:rsid w:val="00AD3361"/>
    <w:rsid w:val="00AD7704"/>
    <w:rsid w:val="00AE1D19"/>
    <w:rsid w:val="00AF0AB9"/>
    <w:rsid w:val="00AF3474"/>
    <w:rsid w:val="00B120EA"/>
    <w:rsid w:val="00B34B38"/>
    <w:rsid w:val="00B4591E"/>
    <w:rsid w:val="00B732A3"/>
    <w:rsid w:val="00B769ED"/>
    <w:rsid w:val="00B82186"/>
    <w:rsid w:val="00B8330B"/>
    <w:rsid w:val="00BB15B9"/>
    <w:rsid w:val="00BC1B84"/>
    <w:rsid w:val="00BD0A90"/>
    <w:rsid w:val="00BF5A09"/>
    <w:rsid w:val="00C02E08"/>
    <w:rsid w:val="00C06736"/>
    <w:rsid w:val="00C173D1"/>
    <w:rsid w:val="00C519BC"/>
    <w:rsid w:val="00C921DB"/>
    <w:rsid w:val="00CA431F"/>
    <w:rsid w:val="00CB1E11"/>
    <w:rsid w:val="00CB5811"/>
    <w:rsid w:val="00CC5153"/>
    <w:rsid w:val="00CD3FE8"/>
    <w:rsid w:val="00CD59CF"/>
    <w:rsid w:val="00CF4A8B"/>
    <w:rsid w:val="00D04018"/>
    <w:rsid w:val="00DA6E2E"/>
    <w:rsid w:val="00DE636B"/>
    <w:rsid w:val="00DF56C8"/>
    <w:rsid w:val="00E032D9"/>
    <w:rsid w:val="00E4273B"/>
    <w:rsid w:val="00E51508"/>
    <w:rsid w:val="00E8001C"/>
    <w:rsid w:val="00EA25F0"/>
    <w:rsid w:val="00EA36C1"/>
    <w:rsid w:val="00EB08C0"/>
    <w:rsid w:val="00EB1BF3"/>
    <w:rsid w:val="00ED2608"/>
    <w:rsid w:val="00EE2A5B"/>
    <w:rsid w:val="00EE61F2"/>
    <w:rsid w:val="00EF2F70"/>
    <w:rsid w:val="00F01B21"/>
    <w:rsid w:val="00F05011"/>
    <w:rsid w:val="00F07371"/>
    <w:rsid w:val="00F07F96"/>
    <w:rsid w:val="00F11FA1"/>
    <w:rsid w:val="00F1203F"/>
    <w:rsid w:val="00F2431F"/>
    <w:rsid w:val="00F24A03"/>
    <w:rsid w:val="00F25ABF"/>
    <w:rsid w:val="00F33447"/>
    <w:rsid w:val="00F418E8"/>
    <w:rsid w:val="00F42815"/>
    <w:rsid w:val="00FA1E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C981CF-2AC1-41EC-9624-9F44F8D5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paragraph" w:styleId="berschrift1">
    <w:name w:val="heading 1"/>
    <w:basedOn w:val="Standard"/>
    <w:next w:val="Textkrper"/>
    <w:link w:val="berschrift1Zchn"/>
    <w:qFormat/>
    <w:rsid w:val="00600EF3"/>
    <w:pPr>
      <w:keepNext/>
      <w:keepLines/>
      <w:tabs>
        <w:tab w:val="left" w:pos="794"/>
      </w:tabs>
      <w:overflowPunct/>
      <w:autoSpaceDE/>
      <w:autoSpaceDN/>
      <w:adjustRightInd/>
      <w:spacing w:before="360" w:after="120" w:line="360" w:lineRule="auto"/>
      <w:contextualSpacing/>
      <w:jc w:val="center"/>
      <w:textAlignment w:val="auto"/>
      <w:outlineLvl w:val="0"/>
    </w:pPr>
    <w:rPr>
      <w:rFonts w:cs="Arial"/>
      <w:b/>
      <w:kern w:val="2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0374A9"/>
    <w:pPr>
      <w:spacing w:after="120"/>
    </w:pPr>
  </w:style>
  <w:style w:type="character" w:customStyle="1" w:styleId="TextkrperZchn">
    <w:name w:val="Textkörper Zchn"/>
    <w:basedOn w:val="Absatz-Standardschriftart"/>
    <w:link w:val="Textkrper"/>
    <w:rsid w:val="000374A9"/>
    <w:rPr>
      <w:rFonts w:ascii="Arial" w:hAnsi="Arial"/>
      <w:sz w:val="22"/>
    </w:rPr>
  </w:style>
  <w:style w:type="paragraph" w:styleId="Listenabsatz">
    <w:name w:val="List Paragraph"/>
    <w:basedOn w:val="Standard"/>
    <w:uiPriority w:val="34"/>
    <w:qFormat/>
    <w:rsid w:val="000374A9"/>
    <w:pPr>
      <w:ind w:left="720"/>
      <w:contextualSpacing/>
    </w:pPr>
  </w:style>
  <w:style w:type="character" w:customStyle="1" w:styleId="berschrift1Zchn">
    <w:name w:val="Überschrift 1 Zchn"/>
    <w:basedOn w:val="Absatz-Standardschriftart"/>
    <w:link w:val="berschrift1"/>
    <w:rsid w:val="00600EF3"/>
    <w:rPr>
      <w:rFonts w:ascii="Arial" w:hAnsi="Arial" w:cs="Arial"/>
      <w:b/>
      <w:kern w:val="28"/>
      <w:sz w:val="22"/>
      <w:szCs w:val="22"/>
    </w:rPr>
  </w:style>
  <w:style w:type="paragraph" w:styleId="Sprechblasentext">
    <w:name w:val="Balloon Text"/>
    <w:basedOn w:val="Standard"/>
    <w:link w:val="SprechblasentextZchn"/>
    <w:rsid w:val="005C2084"/>
    <w:rPr>
      <w:rFonts w:ascii="Segoe UI" w:hAnsi="Segoe UI" w:cs="Segoe UI"/>
      <w:sz w:val="18"/>
      <w:szCs w:val="18"/>
    </w:rPr>
  </w:style>
  <w:style w:type="character" w:customStyle="1" w:styleId="SprechblasentextZchn">
    <w:name w:val="Sprechblasentext Zchn"/>
    <w:basedOn w:val="Absatz-Standardschriftart"/>
    <w:link w:val="Sprechblasentext"/>
    <w:rsid w:val="005C20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AF8F530B.dotm</Template>
  <TotalTime>0</TotalTime>
  <Pages>4</Pages>
  <Words>1064</Words>
  <Characters>6499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Landratsamt Garmisch-Partenkirchen</Company>
  <LinksUpToDate>false</LinksUpToDate>
  <CharactersWithSpaces>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Pfeiffer Herbert</dc:creator>
  <cp:keywords/>
  <dc:description/>
  <cp:lastModifiedBy>Pfeiffer Herbert</cp:lastModifiedBy>
  <cp:revision>4</cp:revision>
  <cp:lastPrinted>2022-01-13T09:41:00Z</cp:lastPrinted>
  <dcterms:created xsi:type="dcterms:W3CDTF">2022-01-13T07:12:00Z</dcterms:created>
  <dcterms:modified xsi:type="dcterms:W3CDTF">2022-01-13T09:42:00Z</dcterms:modified>
</cp:coreProperties>
</file>